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AD71B" w14:textId="7B8DEFB8" w:rsidR="00E75274" w:rsidRDefault="000521B5"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Pr>
          <w:rFonts w:ascii="Arial" w:eastAsia="Times New Roman" w:hAnsi="Arial" w:cs="Arial"/>
          <w:b/>
          <w:noProof/>
          <w:sz w:val="28"/>
          <w:szCs w:val="28"/>
        </w:rPr>
        <w:drawing>
          <wp:anchor distT="0" distB="0" distL="114300" distR="114300" simplePos="0" relativeHeight="251660288" behindDoc="1" locked="0" layoutInCell="1" allowOverlap="1" wp14:anchorId="07EB9E16" wp14:editId="0A7A19E7">
            <wp:simplePos x="0" y="0"/>
            <wp:positionH relativeFrom="column">
              <wp:posOffset>392007</wp:posOffset>
            </wp:positionH>
            <wp:positionV relativeFrom="paragraph">
              <wp:posOffset>-61384</wp:posOffset>
            </wp:positionV>
            <wp:extent cx="1584960" cy="21824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2182495"/>
                    </a:xfrm>
                    <a:prstGeom prst="rect">
                      <a:avLst/>
                    </a:prstGeom>
                    <a:noFill/>
                  </pic:spPr>
                </pic:pic>
              </a:graphicData>
            </a:graphic>
            <wp14:sizeRelH relativeFrom="page">
              <wp14:pctWidth>0</wp14:pctWidth>
            </wp14:sizeRelH>
            <wp14:sizeRelV relativeFrom="page">
              <wp14:pctHeight>0</wp14:pctHeight>
            </wp14:sizeRelV>
          </wp:anchor>
        </w:drawing>
      </w:r>
    </w:p>
    <w:p w14:paraId="1203614C" w14:textId="0DC9389F" w:rsidR="000521B5" w:rsidRDefault="000521B5"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p>
    <w:p w14:paraId="0C4A35F5" w14:textId="04516BB2" w:rsidR="000521B5" w:rsidRDefault="000521B5"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p>
    <w:p w14:paraId="429D4103" w14:textId="25D3F685" w:rsidR="000521B5" w:rsidRDefault="000521B5"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p>
    <w:p w14:paraId="4FA50B68" w14:textId="09B36C60" w:rsidR="000521B5" w:rsidRDefault="000521B5"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p>
    <w:p w14:paraId="43515F50" w14:textId="77777777" w:rsidR="000521B5" w:rsidRDefault="000521B5"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p>
    <w:p w14:paraId="4A5BF491" w14:textId="00E7EA7B" w:rsidR="000521B5" w:rsidRDefault="000521B5" w:rsidP="000521B5">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b/>
          <w:sz w:val="28"/>
          <w:szCs w:val="28"/>
        </w:rPr>
      </w:pPr>
    </w:p>
    <w:p w14:paraId="1024C0FF" w14:textId="77777777" w:rsidR="000521B5" w:rsidRDefault="000521B5" w:rsidP="000521B5">
      <w:pPr>
        <w:pBdr>
          <w:top w:val="single" w:sz="2" w:space="0" w:color="D7DEE2"/>
          <w:left w:val="single" w:sz="2" w:space="0" w:color="D7DEE2"/>
          <w:bottom w:val="single" w:sz="2" w:space="0" w:color="D7DEE2"/>
          <w:right w:val="single" w:sz="2" w:space="0" w:color="D7DEE2"/>
        </w:pBdr>
        <w:tabs>
          <w:tab w:val="left" w:pos="3420"/>
        </w:tabs>
        <w:spacing w:after="0" w:line="276" w:lineRule="auto"/>
        <w:ind w:left="3600"/>
        <w:rPr>
          <w:rFonts w:ascii="Arial" w:eastAsia="Times New Roman" w:hAnsi="Arial" w:cs="Arial"/>
        </w:rPr>
      </w:pPr>
      <w:r w:rsidRPr="000521B5">
        <w:rPr>
          <w:rFonts w:ascii="Arial" w:eastAsia="Times New Roman" w:hAnsi="Arial" w:cs="Arial"/>
          <w:sz w:val="24"/>
          <w:szCs w:val="24"/>
        </w:rPr>
        <w:t>By</w:t>
      </w:r>
      <w:r w:rsidRPr="000521B5">
        <w:rPr>
          <w:rFonts w:ascii="Arial" w:eastAsia="Times New Roman" w:hAnsi="Arial" w:cs="Arial"/>
          <w:b/>
          <w:sz w:val="24"/>
          <w:szCs w:val="24"/>
        </w:rPr>
        <w:t xml:space="preserve">: </w:t>
      </w:r>
      <w:proofErr w:type="spellStart"/>
      <w:r w:rsidRPr="000521B5">
        <w:rPr>
          <w:rFonts w:ascii="Arial" w:eastAsia="Times New Roman" w:hAnsi="Arial" w:cs="Arial"/>
          <w:b/>
          <w:sz w:val="24"/>
          <w:szCs w:val="24"/>
        </w:rPr>
        <w:t>S.B.</w:t>
      </w:r>
      <w:proofErr w:type="gramStart"/>
      <w:r w:rsidRPr="000521B5">
        <w:rPr>
          <w:rFonts w:ascii="Arial" w:eastAsia="Times New Roman" w:hAnsi="Arial" w:cs="Arial"/>
          <w:b/>
          <w:sz w:val="24"/>
          <w:szCs w:val="24"/>
        </w:rPr>
        <w:t>M.Wamae</w:t>
      </w:r>
      <w:proofErr w:type="spellEnd"/>
      <w:proofErr w:type="gramEnd"/>
      <w:r w:rsidRPr="000521B5">
        <w:rPr>
          <w:rFonts w:ascii="Arial" w:eastAsia="Times New Roman" w:hAnsi="Arial" w:cs="Arial"/>
          <w:b/>
          <w:sz w:val="28"/>
          <w:szCs w:val="28"/>
        </w:rPr>
        <w:t xml:space="preserve">, </w:t>
      </w:r>
      <w:proofErr w:type="spellStart"/>
      <w:r w:rsidRPr="000521B5">
        <w:rPr>
          <w:rFonts w:ascii="Arial" w:eastAsia="Times New Roman" w:hAnsi="Arial" w:cs="Arial"/>
        </w:rPr>
        <w:t>Msc</w:t>
      </w:r>
      <w:proofErr w:type="spellEnd"/>
      <w:r w:rsidRPr="000521B5">
        <w:rPr>
          <w:rFonts w:ascii="Arial" w:eastAsia="Times New Roman" w:hAnsi="Arial" w:cs="Arial"/>
        </w:rPr>
        <w:t xml:space="preserve"> Project Management(JKUAT),</w:t>
      </w:r>
    </w:p>
    <w:p w14:paraId="67BA4BBF" w14:textId="1A0EDCDE" w:rsidR="000521B5" w:rsidRPr="000521B5" w:rsidRDefault="000521B5" w:rsidP="000521B5">
      <w:pPr>
        <w:pBdr>
          <w:top w:val="single" w:sz="2" w:space="0" w:color="D7DEE2"/>
          <w:left w:val="single" w:sz="2" w:space="0" w:color="D7DEE2"/>
          <w:bottom w:val="single" w:sz="2" w:space="0" w:color="D7DEE2"/>
          <w:right w:val="single" w:sz="2" w:space="0" w:color="D7DEE2"/>
        </w:pBdr>
        <w:tabs>
          <w:tab w:val="left" w:pos="3420"/>
        </w:tabs>
        <w:spacing w:after="0" w:line="276" w:lineRule="auto"/>
        <w:ind w:left="3600"/>
        <w:rPr>
          <w:rFonts w:ascii="Arial" w:eastAsia="Times New Roman" w:hAnsi="Arial" w:cs="Arial"/>
          <w:b/>
          <w:sz w:val="28"/>
          <w:szCs w:val="28"/>
        </w:rPr>
      </w:pPr>
      <w:r w:rsidRPr="000521B5">
        <w:rPr>
          <w:rFonts w:ascii="Arial" w:eastAsia="Times New Roman" w:hAnsi="Arial" w:cs="Arial"/>
        </w:rPr>
        <w:t>B.A. Land Econ</w:t>
      </w:r>
      <w:r>
        <w:rPr>
          <w:rFonts w:ascii="Arial" w:eastAsia="Times New Roman" w:hAnsi="Arial" w:cs="Arial"/>
        </w:rPr>
        <w:t xml:space="preserve"> </w:t>
      </w:r>
      <w:r w:rsidRPr="000521B5">
        <w:rPr>
          <w:rFonts w:ascii="Arial" w:eastAsia="Times New Roman" w:hAnsi="Arial" w:cs="Arial"/>
        </w:rPr>
        <w:t>(Hons) UON, M.I.S.K,</w:t>
      </w:r>
      <w:r>
        <w:rPr>
          <w:rFonts w:ascii="Arial" w:eastAsia="Times New Roman" w:hAnsi="Arial" w:cs="Arial"/>
        </w:rPr>
        <w:t xml:space="preserve"> </w:t>
      </w:r>
      <w:r w:rsidRPr="000521B5">
        <w:rPr>
          <w:rFonts w:ascii="Arial" w:eastAsia="Times New Roman" w:hAnsi="Arial" w:cs="Arial"/>
        </w:rPr>
        <w:t>Registered Valuer</w:t>
      </w:r>
    </w:p>
    <w:p w14:paraId="7AD4C4AB" w14:textId="77777777" w:rsidR="000521B5" w:rsidRDefault="000521B5"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p>
    <w:p w14:paraId="733678C2" w14:textId="77777777" w:rsidR="000521B5" w:rsidRDefault="000521B5"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p>
    <w:p w14:paraId="36ECFC79" w14:textId="4F89C424" w:rsidR="00E75274" w:rsidRPr="00803522" w:rsidRDefault="00E75274"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8"/>
          <w:szCs w:val="28"/>
        </w:rPr>
      </w:pPr>
      <w:r w:rsidRPr="00803522">
        <w:rPr>
          <w:rFonts w:ascii="Arial" w:eastAsia="Times New Roman" w:hAnsi="Arial" w:cs="Arial"/>
          <w:b/>
          <w:sz w:val="28"/>
          <w:szCs w:val="28"/>
        </w:rPr>
        <w:t xml:space="preserve">DATA CENTER VALUATIONS: </w:t>
      </w:r>
      <w:proofErr w:type="gramStart"/>
      <w:r w:rsidRPr="00803522">
        <w:rPr>
          <w:rFonts w:ascii="Arial" w:eastAsia="Times New Roman" w:hAnsi="Arial" w:cs="Arial"/>
          <w:b/>
          <w:sz w:val="28"/>
          <w:szCs w:val="28"/>
        </w:rPr>
        <w:t>AN  OVERVIEW</w:t>
      </w:r>
      <w:proofErr w:type="gramEnd"/>
    </w:p>
    <w:p w14:paraId="7A45FE9B" w14:textId="6A457F3C" w:rsidR="00E75274" w:rsidRPr="00C804E1" w:rsidRDefault="00E75274" w:rsidP="00803522">
      <w:pPr>
        <w:pStyle w:val="ListParagraph"/>
        <w:pBdr>
          <w:top w:val="single" w:sz="2" w:space="0" w:color="D7DEE2"/>
          <w:left w:val="single" w:sz="2" w:space="0" w:color="D7DEE2"/>
          <w:bottom w:val="single" w:sz="2" w:space="0" w:color="D7DEE2"/>
          <w:right w:val="single" w:sz="2" w:space="0" w:color="D7DEE2"/>
        </w:pBdr>
        <w:spacing w:after="0" w:line="276" w:lineRule="auto"/>
        <w:jc w:val="center"/>
        <w:rPr>
          <w:rFonts w:ascii="Arial" w:eastAsia="Times New Roman" w:hAnsi="Arial" w:cs="Arial"/>
          <w:b/>
          <w:sz w:val="24"/>
          <w:szCs w:val="24"/>
        </w:rPr>
      </w:pPr>
    </w:p>
    <w:p w14:paraId="072F159D" w14:textId="4239D630" w:rsidR="00E75274" w:rsidRPr="00C804E1" w:rsidRDefault="00E75274"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b/>
          <w:sz w:val="24"/>
          <w:szCs w:val="24"/>
        </w:rPr>
      </w:pPr>
      <w:r w:rsidRPr="00C804E1">
        <w:rPr>
          <w:rFonts w:ascii="Arial" w:eastAsia="Times New Roman" w:hAnsi="Arial" w:cs="Arial"/>
          <w:b/>
          <w:sz w:val="24"/>
          <w:szCs w:val="24"/>
        </w:rPr>
        <w:t>Introduction</w:t>
      </w:r>
    </w:p>
    <w:p w14:paraId="3FDAC06F" w14:textId="461549BA" w:rsidR="00E75274" w:rsidRDefault="00E75274"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p>
    <w:p w14:paraId="6C113096" w14:textId="3AFA2C92" w:rsidR="006C175C" w:rsidRDefault="00E75274"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Pr>
          <w:rFonts w:ascii="Arial" w:eastAsia="Times New Roman" w:hAnsi="Arial" w:cs="Arial"/>
          <w:sz w:val="24"/>
          <w:szCs w:val="24"/>
        </w:rPr>
        <w:t>Data center industry is fast growing not only in Kenya but also globally</w:t>
      </w:r>
      <w:r w:rsidR="002869F2">
        <w:rPr>
          <w:rFonts w:ascii="Arial" w:eastAsia="Times New Roman" w:hAnsi="Arial" w:cs="Arial"/>
          <w:sz w:val="24"/>
          <w:szCs w:val="24"/>
        </w:rPr>
        <w:t xml:space="preserve">. Technology is evolving very fast and data center infrastructure is key support for this. It follows therefore that there is a need for the valuation/ appraisal </w:t>
      </w:r>
      <w:r w:rsidR="006C175C">
        <w:rPr>
          <w:rFonts w:ascii="Arial" w:eastAsia="Times New Roman" w:hAnsi="Arial" w:cs="Arial"/>
          <w:sz w:val="24"/>
          <w:szCs w:val="24"/>
        </w:rPr>
        <w:t>experts</w:t>
      </w:r>
      <w:r w:rsidR="002869F2">
        <w:rPr>
          <w:rFonts w:ascii="Arial" w:eastAsia="Times New Roman" w:hAnsi="Arial" w:cs="Arial"/>
          <w:sz w:val="24"/>
          <w:szCs w:val="24"/>
        </w:rPr>
        <w:t xml:space="preserve"> to endeavor to keep up with the growth in the data centers demand, emerging market dynamics, supply constraints and above all appraisal technics. It is also important to understand</w:t>
      </w:r>
      <w:r w:rsidR="006C175C">
        <w:rPr>
          <w:rFonts w:ascii="Arial" w:eastAsia="Times New Roman" w:hAnsi="Arial" w:cs="Arial"/>
          <w:sz w:val="24"/>
          <w:szCs w:val="24"/>
        </w:rPr>
        <w:t xml:space="preserve"> the basic building and services infrastructure requirements, IT infrastructure which are a necessity in the valuation process. </w:t>
      </w:r>
    </w:p>
    <w:p w14:paraId="2A8CB096" w14:textId="77777777" w:rsidR="006C175C" w:rsidRDefault="006C175C"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p>
    <w:p w14:paraId="39BA3186" w14:textId="72494064" w:rsidR="00E75274" w:rsidRDefault="006C175C"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Pr>
          <w:rFonts w:ascii="Arial" w:eastAsia="Times New Roman" w:hAnsi="Arial" w:cs="Arial"/>
          <w:sz w:val="24"/>
          <w:szCs w:val="24"/>
        </w:rPr>
        <w:t>Worthy noting is that Data Centers have a lot of literature touching on the technical and technological requirement. However, this article will touch on these areas just to let in the reader on what the data center basically is but concentrate more on the global market out-look and the valuation technics.</w:t>
      </w:r>
      <w:r w:rsidR="002869F2">
        <w:rPr>
          <w:rFonts w:ascii="Arial" w:eastAsia="Times New Roman" w:hAnsi="Arial" w:cs="Arial"/>
          <w:sz w:val="24"/>
          <w:szCs w:val="24"/>
        </w:rPr>
        <w:t xml:space="preserve"> </w:t>
      </w:r>
    </w:p>
    <w:p w14:paraId="25B5F259" w14:textId="77777777" w:rsidR="00E75274" w:rsidRDefault="00E75274"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p>
    <w:p w14:paraId="1A50B89A" w14:textId="1B1054FA" w:rsidR="00E75274" w:rsidRPr="00E75274" w:rsidRDefault="006C175C"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Pr>
          <w:rFonts w:ascii="Arial" w:eastAsia="Times New Roman" w:hAnsi="Arial" w:cs="Arial"/>
          <w:sz w:val="24"/>
          <w:szCs w:val="24"/>
        </w:rPr>
        <w:t>D</w:t>
      </w:r>
      <w:r w:rsidR="00E75274" w:rsidRPr="00E75274">
        <w:rPr>
          <w:rFonts w:ascii="Arial" w:eastAsia="Times New Roman" w:hAnsi="Arial" w:cs="Arial"/>
          <w:sz w:val="24"/>
          <w:szCs w:val="24"/>
        </w:rPr>
        <w:t>ata center market serves as a catalyst for driving digital transformation across various sectors, including finance, telecommunications, healthcare, and e-commerce. By providing robust and reliable data storage and processing capabilities, these data centers play a pivotal role in enabling organizations to harness the power of data-driven insights and technology-driven innovations.</w:t>
      </w:r>
    </w:p>
    <w:p w14:paraId="25C6A33F" w14:textId="77777777" w:rsidR="00E75274" w:rsidRPr="00E75274" w:rsidRDefault="00E75274" w:rsidP="00E75274">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p>
    <w:p w14:paraId="50715D4F" w14:textId="5E46AF08" w:rsidR="00E75274" w:rsidRPr="00BE3DAD" w:rsidRDefault="003964BF" w:rsidP="00BE3DAD">
      <w:pPr>
        <w:pBdr>
          <w:top w:val="single" w:sz="2" w:space="0" w:color="D7DEE2"/>
          <w:left w:val="single" w:sz="2" w:space="0" w:color="D7DEE2"/>
          <w:bottom w:val="single" w:sz="2" w:space="0" w:color="D7DEE2"/>
          <w:right w:val="single" w:sz="2" w:space="0" w:color="D7DEE2"/>
        </w:pBdr>
        <w:spacing w:after="0" w:line="276" w:lineRule="auto"/>
        <w:ind w:left="720"/>
        <w:rPr>
          <w:rFonts w:ascii="Arial" w:eastAsia="Times New Roman" w:hAnsi="Arial" w:cs="Arial"/>
          <w:sz w:val="24"/>
          <w:szCs w:val="24"/>
        </w:rPr>
      </w:pPr>
      <w:r>
        <w:rPr>
          <w:rFonts w:ascii="Arial" w:hAnsi="Arial" w:cs="Arial"/>
          <w:sz w:val="24"/>
          <w:szCs w:val="24"/>
          <w:lang w:val="en"/>
        </w:rPr>
        <w:t>With</w:t>
      </w:r>
      <w:r w:rsidR="00E75274" w:rsidRPr="00BE3DAD">
        <w:rPr>
          <w:rFonts w:ascii="Arial" w:hAnsi="Arial" w:cs="Arial"/>
          <w:sz w:val="24"/>
          <w:szCs w:val="24"/>
          <w:lang w:val="en"/>
        </w:rPr>
        <w:t xml:space="preserve"> a high demand for digital services and a growing tech-savvy population</w:t>
      </w:r>
      <w:r w:rsidR="002560AB">
        <w:rPr>
          <w:rFonts w:ascii="Arial" w:hAnsi="Arial" w:cs="Arial"/>
          <w:sz w:val="24"/>
          <w:szCs w:val="24"/>
          <w:lang w:val="en"/>
        </w:rPr>
        <w:t xml:space="preserve"> in Kenya</w:t>
      </w:r>
      <w:r w:rsidR="00E75274" w:rsidRPr="00BE3DAD">
        <w:rPr>
          <w:rFonts w:ascii="Arial" w:hAnsi="Arial" w:cs="Arial"/>
          <w:sz w:val="24"/>
          <w:szCs w:val="24"/>
          <w:lang w:val="en"/>
        </w:rPr>
        <w:t xml:space="preserve">, the market is also bolstered by the government's initiatives to improve internet connectivity and promote the adoption of cloud computing. Additionally, Kenya's supportive regulatory environment and favorable tax incentives for data center investments have attracted foreign companies to set up operations in the country. This </w:t>
      </w:r>
      <w:r w:rsidR="00E75274" w:rsidRPr="00BE3DAD">
        <w:rPr>
          <w:rFonts w:ascii="Arial" w:hAnsi="Arial" w:cs="Arial"/>
          <w:sz w:val="24"/>
          <w:szCs w:val="24"/>
          <w:lang w:val="en"/>
        </w:rPr>
        <w:lastRenderedPageBreak/>
        <w:t>unique combination of factors has positioned Kenya as a key player in the African data center market, driving its growth and development.</w:t>
      </w:r>
    </w:p>
    <w:p w14:paraId="28158D19" w14:textId="77777777" w:rsidR="00E75274" w:rsidRPr="00E75274" w:rsidRDefault="00E75274" w:rsidP="00E75274">
      <w:pPr>
        <w:pStyle w:val="ListParagraph"/>
        <w:pBdr>
          <w:top w:val="single" w:sz="2" w:space="0" w:color="D7DEE2"/>
          <w:left w:val="single" w:sz="2" w:space="0" w:color="D7DEE2"/>
          <w:bottom w:val="single" w:sz="2" w:space="0" w:color="D7DEE2"/>
          <w:right w:val="single" w:sz="2" w:space="0" w:color="D7DEE2"/>
        </w:pBdr>
        <w:spacing w:after="0" w:line="276" w:lineRule="auto"/>
        <w:outlineLvl w:val="2"/>
        <w:rPr>
          <w:rFonts w:ascii="Arial" w:eastAsia="Times New Roman" w:hAnsi="Arial" w:cs="Arial"/>
          <w:b/>
          <w:bCs/>
          <w:sz w:val="24"/>
          <w:szCs w:val="24"/>
        </w:rPr>
      </w:pPr>
    </w:p>
    <w:p w14:paraId="34845736" w14:textId="6E5AD69B" w:rsidR="00776831" w:rsidRPr="00C804E1" w:rsidRDefault="00E75274" w:rsidP="00C804E1">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sidRPr="00E75274">
        <w:rPr>
          <w:rFonts w:ascii="Arial" w:eastAsia="Times New Roman" w:hAnsi="Arial" w:cs="Arial"/>
          <w:sz w:val="24"/>
          <w:szCs w:val="24"/>
        </w:rPr>
        <w:t>As the digital economy continues to expand, the demand for data center services is expected to surge, driven by the escalating requirements of businesses, government entities, and consumers. This presents a compelling opportunity for the Kenya data center market to further expand its infrastructure and capabilities to meet these growing demands effectively.</w:t>
      </w:r>
      <w:r w:rsidR="002560AB">
        <w:rPr>
          <w:rFonts w:ascii="Arial" w:eastAsia="Times New Roman" w:hAnsi="Arial" w:cs="Arial"/>
          <w:sz w:val="24"/>
          <w:szCs w:val="24"/>
        </w:rPr>
        <w:t xml:space="preserve"> </w:t>
      </w:r>
      <w:r w:rsidR="00BE3DAD" w:rsidRPr="002560AB">
        <w:rPr>
          <w:rFonts w:ascii="Arial" w:eastAsia="Times New Roman" w:hAnsi="Arial" w:cs="Arial"/>
          <w:sz w:val="24"/>
          <w:szCs w:val="24"/>
        </w:rPr>
        <w:t>As the market continues to evolve, embracing emerging trends and seizing growth opportunities by the corporate world, demand for valuation services of this item will continue to expand. This will be for purposes of establishing rental levels, valuations for book/financial reporting purposes, mortgage purposes and insurance purposes to mention just but a few.</w:t>
      </w:r>
    </w:p>
    <w:p w14:paraId="089C9D4A" w14:textId="3BEC4961" w:rsidR="00776831" w:rsidRDefault="00803522" w:rsidP="00776831">
      <w:pPr>
        <w:spacing w:before="100" w:beforeAutospacing="1" w:after="100" w:afterAutospacing="1" w:line="276" w:lineRule="auto"/>
        <w:ind w:firstLine="720"/>
        <w:rPr>
          <w:rFonts w:ascii="Arial" w:eastAsia="Times New Roman" w:hAnsi="Arial" w:cs="Arial"/>
          <w:b/>
          <w:color w:val="000000"/>
          <w:sz w:val="24"/>
          <w:szCs w:val="24"/>
        </w:rPr>
      </w:pPr>
      <w:r>
        <w:rPr>
          <w:rFonts w:ascii="Arial" w:eastAsia="Times New Roman" w:hAnsi="Arial" w:cs="Arial"/>
          <w:b/>
          <w:color w:val="000000"/>
          <w:sz w:val="24"/>
          <w:szCs w:val="24"/>
        </w:rPr>
        <w:t>1.</w:t>
      </w:r>
      <w:r w:rsidRPr="00776831">
        <w:rPr>
          <w:rFonts w:ascii="Arial" w:eastAsia="Times New Roman" w:hAnsi="Arial" w:cs="Arial"/>
          <w:b/>
          <w:color w:val="000000"/>
          <w:sz w:val="24"/>
          <w:szCs w:val="24"/>
        </w:rPr>
        <w:t>THE DATA CENTER CLASSIFICATION AND INFRASTRUCTURE</w:t>
      </w:r>
    </w:p>
    <w:p w14:paraId="2EC9C56A" w14:textId="2DE7E960" w:rsidR="00776831" w:rsidRPr="007C46C2" w:rsidRDefault="00776831" w:rsidP="00C804E1">
      <w:pPr>
        <w:pStyle w:val="Default"/>
        <w:spacing w:line="276" w:lineRule="auto"/>
        <w:ind w:left="720"/>
        <w:rPr>
          <w:rFonts w:ascii="Arial" w:hAnsi="Arial" w:cs="Arial"/>
        </w:rPr>
      </w:pPr>
      <w:r w:rsidRPr="007C46C2">
        <w:rPr>
          <w:rFonts w:ascii="Arial" w:hAnsi="Arial" w:cs="Arial"/>
          <w:color w:val="404040"/>
        </w:rPr>
        <w:t>A data center is the technological hub of modern enterprise operations. The data center provides the critical IT infrastructure needed to deliver resources and services to business employees, partners and customers around the world. A small or midsize business can often implement a useful "</w:t>
      </w:r>
      <w:r w:rsidRPr="007C46C2">
        <w:rPr>
          <w:rFonts w:ascii="Arial" w:hAnsi="Arial" w:cs="Arial"/>
          <w:color w:val="auto"/>
        </w:rPr>
        <w:t>data center</w:t>
      </w:r>
      <w:r w:rsidRPr="007C46C2">
        <w:rPr>
          <w:rFonts w:ascii="Arial" w:hAnsi="Arial" w:cs="Arial"/>
          <w:color w:val="404040"/>
        </w:rPr>
        <w:t xml:space="preserve">" within the confines of a closet or other convenient room with few modifications, if any. However, the sheer scale involved in enterprise computing demands a large dedicated space that is carefully designed to support the space, power, cooling, management, reliability and security needs of the IT infrastructure. </w:t>
      </w:r>
    </w:p>
    <w:p w14:paraId="0DA74363" w14:textId="25CFA1D0" w:rsidR="00776831" w:rsidRDefault="00776831" w:rsidP="00776831">
      <w:pPr>
        <w:spacing w:before="100" w:beforeAutospacing="1" w:after="100" w:afterAutospacing="1" w:line="276" w:lineRule="auto"/>
        <w:ind w:left="720"/>
        <w:rPr>
          <w:rFonts w:ascii="Arial" w:hAnsi="Arial" w:cs="Arial"/>
          <w:color w:val="404040"/>
          <w:sz w:val="24"/>
          <w:szCs w:val="24"/>
        </w:rPr>
      </w:pPr>
      <w:r w:rsidRPr="007C46C2">
        <w:rPr>
          <w:rFonts w:ascii="Arial" w:hAnsi="Arial" w:cs="Arial"/>
          <w:color w:val="404040"/>
          <w:sz w:val="24"/>
          <w:szCs w:val="24"/>
        </w:rPr>
        <w:t>As a result, a data center facility represents the single largest and most expensive asset that the business will possess -- both in terms of capital investment and recurring operational expenses. Business and IT leaders must pay close attention to the issues involved in data center design and construction to ensure that the resulting facility meets business needs throughout the facility's lifecycle and changing business circumstances.</w:t>
      </w:r>
    </w:p>
    <w:p w14:paraId="297F8134" w14:textId="197F773B" w:rsidR="002172C4" w:rsidRPr="00477254" w:rsidRDefault="002172C4" w:rsidP="00776831">
      <w:pPr>
        <w:spacing w:before="100" w:beforeAutospacing="1" w:after="100" w:afterAutospacing="1" w:line="276" w:lineRule="auto"/>
        <w:ind w:left="720"/>
        <w:rPr>
          <w:rFonts w:ascii="Arial" w:hAnsi="Arial" w:cs="Arial"/>
          <w:b/>
          <w:color w:val="404040"/>
          <w:sz w:val="24"/>
          <w:szCs w:val="24"/>
        </w:rPr>
      </w:pPr>
      <w:r w:rsidRPr="00477254">
        <w:rPr>
          <w:rFonts w:ascii="Arial" w:hAnsi="Arial" w:cs="Arial"/>
          <w:b/>
          <w:color w:val="404040"/>
          <w:sz w:val="24"/>
          <w:szCs w:val="24"/>
        </w:rPr>
        <w:t>Data Center Design</w:t>
      </w:r>
    </w:p>
    <w:p w14:paraId="54195F48" w14:textId="4A0DC66F" w:rsidR="00776831" w:rsidRDefault="00776831" w:rsidP="00776831">
      <w:pPr>
        <w:spacing w:line="276" w:lineRule="auto"/>
        <w:ind w:left="720"/>
        <w:textAlignment w:val="baseline"/>
        <w:rPr>
          <w:rFonts w:ascii="Arial" w:eastAsia="Times New Roman" w:hAnsi="Arial" w:cs="Arial"/>
          <w:color w:val="4D4C4C"/>
          <w:sz w:val="24"/>
          <w:szCs w:val="24"/>
        </w:rPr>
      </w:pPr>
      <w:r w:rsidRPr="007C46C2">
        <w:rPr>
          <w:rFonts w:ascii="Arial" w:eastAsia="Times New Roman" w:hAnsi="Arial" w:cs="Arial"/>
          <w:color w:val="4D4C4C"/>
          <w:sz w:val="24"/>
          <w:szCs w:val="24"/>
        </w:rPr>
        <w:t>A data center's design is based on a network of computing and storage resources that enable the delivery of shared applications and data. The key components of a data center design include routers, switches, firewalls, storage systems, servers, and application-delivery controllers.</w:t>
      </w:r>
    </w:p>
    <w:p w14:paraId="5F85DB0C" w14:textId="77777777" w:rsidR="002172C4" w:rsidRPr="007C46C2" w:rsidRDefault="002172C4" w:rsidP="002172C4">
      <w:pPr>
        <w:pStyle w:val="Default"/>
        <w:spacing w:line="276" w:lineRule="auto"/>
        <w:ind w:left="720"/>
        <w:rPr>
          <w:rFonts w:ascii="Arial" w:hAnsi="Arial" w:cs="Arial"/>
        </w:rPr>
      </w:pPr>
      <w:r w:rsidRPr="007C46C2">
        <w:rPr>
          <w:rFonts w:ascii="Arial" w:eastAsia="Times New Roman" w:hAnsi="Arial" w:cs="Arial"/>
          <w:color w:val="4D4C4C"/>
        </w:rPr>
        <w:t xml:space="preserve">The most widely adopted standard for data center design and data center infrastructure is </w:t>
      </w:r>
      <w:r w:rsidRPr="00F40AAA">
        <w:rPr>
          <w:rFonts w:ascii="Arial" w:eastAsia="Times New Roman" w:hAnsi="Arial" w:cs="Arial"/>
          <w:i/>
          <w:color w:val="4D4C4C"/>
        </w:rPr>
        <w:t>ANSI/TIA-942</w:t>
      </w:r>
      <w:r w:rsidRPr="007C46C2">
        <w:rPr>
          <w:rFonts w:ascii="Arial" w:eastAsia="Times New Roman" w:hAnsi="Arial" w:cs="Arial"/>
          <w:color w:val="4D4C4C"/>
        </w:rPr>
        <w:t xml:space="preserve">. It includes standards for ANSI/TIA-942-ready certification, which ensures compliance with one of four categories of data </w:t>
      </w:r>
      <w:proofErr w:type="gramStart"/>
      <w:r w:rsidRPr="007C46C2">
        <w:rPr>
          <w:rFonts w:ascii="Arial" w:eastAsia="Times New Roman" w:hAnsi="Arial" w:cs="Arial"/>
          <w:color w:val="4D4C4C"/>
        </w:rPr>
        <w:t>center  rated</w:t>
      </w:r>
      <w:proofErr w:type="gramEnd"/>
      <w:r w:rsidRPr="007C46C2">
        <w:rPr>
          <w:rFonts w:ascii="Arial" w:eastAsia="Times New Roman" w:hAnsi="Arial" w:cs="Arial"/>
          <w:color w:val="4D4C4C"/>
        </w:rPr>
        <w:t xml:space="preserve"> for levels of redundancy and fault tolerance.</w:t>
      </w:r>
      <w:r w:rsidRPr="007C46C2">
        <w:rPr>
          <w:rFonts w:ascii="Arial" w:hAnsi="Arial" w:cs="Arial"/>
        </w:rPr>
        <w:t xml:space="preserve"> </w:t>
      </w:r>
      <w:r w:rsidRPr="00F40AAA">
        <w:rPr>
          <w:rFonts w:ascii="Arial" w:hAnsi="Arial" w:cs="Arial"/>
          <w:bCs/>
          <w:i/>
          <w:color w:val="404040"/>
        </w:rPr>
        <w:t>ANSI/TIA 942-B.</w:t>
      </w:r>
      <w:r w:rsidRPr="007C46C2">
        <w:rPr>
          <w:rFonts w:ascii="Arial" w:hAnsi="Arial" w:cs="Arial"/>
          <w:b/>
          <w:bCs/>
          <w:color w:val="404040"/>
        </w:rPr>
        <w:t xml:space="preserve"> </w:t>
      </w:r>
      <w:r w:rsidRPr="007C46C2">
        <w:rPr>
          <w:rFonts w:ascii="Arial" w:hAnsi="Arial" w:cs="Arial"/>
          <w:color w:val="404040"/>
        </w:rPr>
        <w:t xml:space="preserve">This standard </w:t>
      </w:r>
      <w:r w:rsidRPr="007C46C2">
        <w:rPr>
          <w:rFonts w:ascii="Arial" w:hAnsi="Arial" w:cs="Arial"/>
          <w:color w:val="404040"/>
        </w:rPr>
        <w:lastRenderedPageBreak/>
        <w:t xml:space="preserve">involves planning, design, construction and commissioning of building trades, as well as fire protection, IT and maintenance. It also uses four levels of reliability ratings, implemented by BICSI-certified professionals. </w:t>
      </w:r>
    </w:p>
    <w:p w14:paraId="2D315292" w14:textId="77777777" w:rsidR="002172C4" w:rsidRPr="007C46C2" w:rsidRDefault="002172C4" w:rsidP="002172C4">
      <w:pPr>
        <w:autoSpaceDE w:val="0"/>
        <w:autoSpaceDN w:val="0"/>
        <w:adjustRightInd w:val="0"/>
        <w:spacing w:after="32" w:line="276" w:lineRule="auto"/>
        <w:ind w:left="720"/>
        <w:rPr>
          <w:rFonts w:ascii="Arial" w:hAnsi="Arial" w:cs="Arial"/>
          <w:color w:val="000000"/>
          <w:sz w:val="24"/>
          <w:szCs w:val="24"/>
        </w:rPr>
      </w:pPr>
      <w:r w:rsidRPr="00F40AAA">
        <w:rPr>
          <w:rFonts w:ascii="Arial" w:hAnsi="Arial" w:cs="Arial"/>
          <w:bCs/>
          <w:i/>
          <w:color w:val="404040"/>
          <w:sz w:val="24"/>
          <w:szCs w:val="24"/>
        </w:rPr>
        <w:t>EN 50600 series</w:t>
      </w:r>
      <w:r w:rsidRPr="007C46C2">
        <w:rPr>
          <w:rFonts w:ascii="Arial" w:hAnsi="Arial" w:cs="Arial"/>
          <w:b/>
          <w:bCs/>
          <w:color w:val="404040"/>
          <w:sz w:val="24"/>
          <w:szCs w:val="24"/>
        </w:rPr>
        <w:t xml:space="preserve">. </w:t>
      </w:r>
      <w:r w:rsidRPr="007C46C2">
        <w:rPr>
          <w:rFonts w:ascii="Arial" w:hAnsi="Arial" w:cs="Arial"/>
          <w:color w:val="404040"/>
          <w:sz w:val="24"/>
          <w:szCs w:val="24"/>
        </w:rPr>
        <w:t xml:space="preserve">This series of standards focuses on IT cable and network design and has various infrastructure redundancy and reliability concepts that are loosely based on the Uptime Institute's Tier Standard. </w:t>
      </w:r>
    </w:p>
    <w:p w14:paraId="58398481" w14:textId="77777777" w:rsidR="002172C4" w:rsidRPr="007C46C2" w:rsidRDefault="002172C4" w:rsidP="002172C4">
      <w:pPr>
        <w:autoSpaceDE w:val="0"/>
        <w:autoSpaceDN w:val="0"/>
        <w:adjustRightInd w:val="0"/>
        <w:spacing w:after="32" w:line="276" w:lineRule="auto"/>
        <w:ind w:left="720"/>
        <w:rPr>
          <w:rFonts w:ascii="Arial" w:hAnsi="Arial" w:cs="Arial"/>
          <w:color w:val="404040"/>
          <w:sz w:val="24"/>
          <w:szCs w:val="24"/>
        </w:rPr>
      </w:pPr>
      <w:r w:rsidRPr="007C46C2">
        <w:rPr>
          <w:rFonts w:ascii="Arial" w:hAnsi="Arial" w:cs="Arial"/>
          <w:color w:val="404040"/>
          <w:sz w:val="24"/>
          <w:szCs w:val="24"/>
        </w:rPr>
        <w:t>The</w:t>
      </w:r>
      <w:r w:rsidRPr="007C46C2">
        <w:rPr>
          <w:rFonts w:ascii="Arial" w:hAnsi="Arial" w:cs="Arial"/>
          <w:sz w:val="24"/>
          <w:szCs w:val="24"/>
        </w:rPr>
        <w:t xml:space="preserve"> </w:t>
      </w:r>
      <w:r w:rsidRPr="00F40AAA">
        <w:rPr>
          <w:rFonts w:ascii="Arial" w:hAnsi="Arial" w:cs="Arial"/>
          <w:i/>
          <w:sz w:val="24"/>
          <w:szCs w:val="24"/>
        </w:rPr>
        <w:t>ASHRAE</w:t>
      </w:r>
      <w:r w:rsidRPr="007C46C2">
        <w:rPr>
          <w:rFonts w:ascii="Arial" w:hAnsi="Arial" w:cs="Arial"/>
          <w:sz w:val="24"/>
          <w:szCs w:val="24"/>
        </w:rPr>
        <w:t xml:space="preserve"> </w:t>
      </w:r>
      <w:r w:rsidRPr="007C46C2">
        <w:rPr>
          <w:rFonts w:ascii="Arial" w:hAnsi="Arial" w:cs="Arial"/>
          <w:color w:val="404040"/>
          <w:sz w:val="24"/>
          <w:szCs w:val="24"/>
        </w:rPr>
        <w:t xml:space="preserve">guidelines -- which are not specific to IT or data centers -- relate to the design and implementation of heating, ventilation, air conditioning, refrigeration and related fields. </w:t>
      </w:r>
    </w:p>
    <w:p w14:paraId="319D1E0F" w14:textId="33AD281C" w:rsidR="002172C4" w:rsidRDefault="002172C4" w:rsidP="002172C4">
      <w:pPr>
        <w:autoSpaceDE w:val="0"/>
        <w:autoSpaceDN w:val="0"/>
        <w:adjustRightInd w:val="0"/>
        <w:spacing w:after="0" w:line="276" w:lineRule="auto"/>
        <w:ind w:left="720"/>
        <w:rPr>
          <w:rFonts w:ascii="Arial" w:hAnsi="Arial" w:cs="Arial"/>
          <w:color w:val="404040"/>
          <w:sz w:val="24"/>
          <w:szCs w:val="24"/>
        </w:rPr>
      </w:pPr>
      <w:r w:rsidRPr="007C46C2">
        <w:rPr>
          <w:rFonts w:ascii="Arial" w:hAnsi="Arial" w:cs="Arial"/>
          <w:color w:val="404040"/>
          <w:sz w:val="24"/>
          <w:szCs w:val="24"/>
        </w:rPr>
        <w:t xml:space="preserve">In addition, there are many varied regulatory and operational standards that can be applied to data centers. Regulatory standards include </w:t>
      </w:r>
      <w:r w:rsidRPr="00F40AAA">
        <w:rPr>
          <w:rFonts w:ascii="Arial" w:hAnsi="Arial" w:cs="Arial"/>
          <w:i/>
          <w:color w:val="404040"/>
          <w:sz w:val="24"/>
          <w:szCs w:val="24"/>
        </w:rPr>
        <w:t>HIPAA,</w:t>
      </w:r>
      <w:r w:rsidRPr="007C46C2">
        <w:rPr>
          <w:rFonts w:ascii="Arial" w:hAnsi="Arial" w:cs="Arial"/>
          <w:color w:val="404040"/>
          <w:sz w:val="24"/>
          <w:szCs w:val="24"/>
        </w:rPr>
        <w:t xml:space="preserve"> Sarbanes-Oxley Act, </w:t>
      </w:r>
      <w:r w:rsidRPr="00F40AAA">
        <w:rPr>
          <w:rFonts w:ascii="Arial" w:hAnsi="Arial" w:cs="Arial"/>
          <w:i/>
          <w:color w:val="404040"/>
          <w:sz w:val="24"/>
          <w:szCs w:val="24"/>
        </w:rPr>
        <w:t xml:space="preserve">SAS 70 </w:t>
      </w:r>
      <w:r w:rsidRPr="007C46C2">
        <w:rPr>
          <w:rFonts w:ascii="Arial" w:hAnsi="Arial" w:cs="Arial"/>
          <w:color w:val="404040"/>
          <w:sz w:val="24"/>
          <w:szCs w:val="24"/>
        </w:rPr>
        <w:t xml:space="preserve">Type I or II and Gramm-Leach-Bliley Act. Operational standards can include </w:t>
      </w:r>
      <w:r w:rsidRPr="00F40AAA">
        <w:rPr>
          <w:rFonts w:ascii="Arial" w:hAnsi="Arial" w:cs="Arial"/>
          <w:i/>
          <w:color w:val="404040"/>
          <w:sz w:val="24"/>
          <w:szCs w:val="24"/>
        </w:rPr>
        <w:t>ISO 9000</w:t>
      </w:r>
      <w:r w:rsidRPr="007C46C2">
        <w:rPr>
          <w:rFonts w:ascii="Arial" w:hAnsi="Arial" w:cs="Arial"/>
          <w:color w:val="404040"/>
          <w:sz w:val="24"/>
          <w:szCs w:val="24"/>
        </w:rPr>
        <w:t xml:space="preserve"> for quality, </w:t>
      </w:r>
      <w:r w:rsidRPr="00F40AAA">
        <w:rPr>
          <w:rFonts w:ascii="Arial" w:hAnsi="Arial" w:cs="Arial"/>
          <w:i/>
          <w:color w:val="404040"/>
          <w:sz w:val="24"/>
          <w:szCs w:val="24"/>
        </w:rPr>
        <w:t>ISO 14000</w:t>
      </w:r>
      <w:r w:rsidRPr="007C46C2">
        <w:rPr>
          <w:rFonts w:ascii="Arial" w:hAnsi="Arial" w:cs="Arial"/>
          <w:color w:val="404040"/>
          <w:sz w:val="24"/>
          <w:szCs w:val="24"/>
        </w:rPr>
        <w:t xml:space="preserve"> for environmental management, </w:t>
      </w:r>
      <w:r w:rsidRPr="00F40AAA">
        <w:rPr>
          <w:rFonts w:ascii="Arial" w:hAnsi="Arial" w:cs="Arial"/>
          <w:i/>
          <w:color w:val="404040"/>
          <w:sz w:val="24"/>
          <w:szCs w:val="24"/>
        </w:rPr>
        <w:t>ISO 27001</w:t>
      </w:r>
      <w:r w:rsidRPr="007C46C2">
        <w:rPr>
          <w:rFonts w:ascii="Arial" w:hAnsi="Arial" w:cs="Arial"/>
          <w:color w:val="404040"/>
          <w:sz w:val="24"/>
          <w:szCs w:val="24"/>
        </w:rPr>
        <w:t xml:space="preserve"> for information security, Payment Card Industry Data Security Standard for payment card security and </w:t>
      </w:r>
      <w:r w:rsidRPr="00F40AAA">
        <w:rPr>
          <w:rFonts w:ascii="Arial" w:hAnsi="Arial" w:cs="Arial"/>
          <w:i/>
          <w:color w:val="404040"/>
          <w:sz w:val="24"/>
          <w:szCs w:val="24"/>
        </w:rPr>
        <w:t>EN 50600-2-6</w:t>
      </w:r>
      <w:r w:rsidRPr="007C46C2">
        <w:rPr>
          <w:rFonts w:ascii="Arial" w:hAnsi="Arial" w:cs="Arial"/>
          <w:color w:val="404040"/>
          <w:sz w:val="24"/>
          <w:szCs w:val="24"/>
        </w:rPr>
        <w:t xml:space="preserve"> regarding management and operational information.</w:t>
      </w:r>
      <w:r w:rsidRPr="007C46C2">
        <w:rPr>
          <w:rFonts w:ascii="Arial" w:hAnsi="Arial" w:cs="Arial"/>
          <w:b/>
          <w:bCs/>
          <w:color w:val="4D4D4F"/>
          <w:sz w:val="24"/>
          <w:szCs w:val="24"/>
        </w:rPr>
        <w:t xml:space="preserve"> </w:t>
      </w:r>
      <w:r w:rsidRPr="007C46C2">
        <w:rPr>
          <w:rFonts w:ascii="Arial" w:hAnsi="Arial" w:cs="Arial"/>
          <w:bCs/>
          <w:color w:val="4D4D4F"/>
          <w:sz w:val="24"/>
          <w:szCs w:val="24"/>
        </w:rPr>
        <w:t>Kenya</w:t>
      </w:r>
      <w:r w:rsidRPr="007C46C2">
        <w:rPr>
          <w:rFonts w:ascii="Arial" w:hAnsi="Arial" w:cs="Arial"/>
          <w:b/>
          <w:bCs/>
          <w:color w:val="4D4D4F"/>
          <w:sz w:val="24"/>
          <w:szCs w:val="24"/>
        </w:rPr>
        <w:t xml:space="preserve"> </w:t>
      </w:r>
      <w:r w:rsidRPr="007C46C2">
        <w:rPr>
          <w:rFonts w:ascii="Arial" w:hAnsi="Arial" w:cs="Arial"/>
          <w:bCs/>
          <w:color w:val="4D4D4F"/>
          <w:sz w:val="24"/>
          <w:szCs w:val="24"/>
        </w:rPr>
        <w:t xml:space="preserve">Government ICT standards are governed by The </w:t>
      </w:r>
      <w:r w:rsidRPr="007C46C2">
        <w:rPr>
          <w:rFonts w:ascii="Arial" w:hAnsi="Arial" w:cs="Arial"/>
          <w:color w:val="4D4D4F"/>
          <w:sz w:val="24"/>
          <w:szCs w:val="24"/>
        </w:rPr>
        <w:t>Data Centre Standard</w:t>
      </w:r>
      <w:r w:rsidRPr="007C46C2">
        <w:rPr>
          <w:rFonts w:ascii="Arial" w:hAnsi="Arial" w:cs="Arial"/>
          <w:bCs/>
          <w:color w:val="4D4D4F"/>
          <w:sz w:val="24"/>
          <w:szCs w:val="24"/>
        </w:rPr>
        <w:t xml:space="preserve"> </w:t>
      </w:r>
      <w:r w:rsidRPr="007C46C2">
        <w:rPr>
          <w:rFonts w:ascii="Arial" w:hAnsi="Arial" w:cs="Arial"/>
          <w:color w:val="4D4D4F"/>
          <w:sz w:val="24"/>
          <w:szCs w:val="24"/>
        </w:rPr>
        <w:t>Second Edition 2019.</w:t>
      </w:r>
      <w:r w:rsidRPr="007C46C2">
        <w:rPr>
          <w:rFonts w:ascii="Arial" w:hAnsi="Arial" w:cs="Arial"/>
          <w:color w:val="404040"/>
          <w:sz w:val="24"/>
          <w:szCs w:val="24"/>
        </w:rPr>
        <w:t xml:space="preserve"> </w:t>
      </w:r>
    </w:p>
    <w:p w14:paraId="14E89716" w14:textId="77777777" w:rsidR="002172C4" w:rsidRPr="007C46C2" w:rsidRDefault="002172C4" w:rsidP="002172C4">
      <w:pPr>
        <w:autoSpaceDE w:val="0"/>
        <w:autoSpaceDN w:val="0"/>
        <w:adjustRightInd w:val="0"/>
        <w:spacing w:after="0" w:line="276" w:lineRule="auto"/>
        <w:ind w:left="720"/>
        <w:rPr>
          <w:rFonts w:ascii="Arial" w:hAnsi="Arial" w:cs="Arial"/>
          <w:bCs/>
          <w:color w:val="4D4D4F"/>
          <w:sz w:val="24"/>
          <w:szCs w:val="24"/>
        </w:rPr>
      </w:pPr>
    </w:p>
    <w:p w14:paraId="7396ED14" w14:textId="77777777" w:rsidR="002172C4" w:rsidRPr="007C46C2" w:rsidRDefault="002172C4" w:rsidP="002172C4">
      <w:pPr>
        <w:autoSpaceDE w:val="0"/>
        <w:autoSpaceDN w:val="0"/>
        <w:adjustRightInd w:val="0"/>
        <w:spacing w:after="32" w:line="276" w:lineRule="auto"/>
        <w:ind w:left="720"/>
        <w:rPr>
          <w:rFonts w:ascii="Arial" w:hAnsi="Arial" w:cs="Arial"/>
          <w:color w:val="404040"/>
          <w:sz w:val="24"/>
          <w:szCs w:val="24"/>
        </w:rPr>
      </w:pPr>
      <w:r w:rsidRPr="007C46C2">
        <w:rPr>
          <w:rFonts w:ascii="Arial" w:hAnsi="Arial" w:cs="Arial"/>
          <w:color w:val="404040"/>
          <w:sz w:val="24"/>
          <w:szCs w:val="24"/>
        </w:rPr>
        <w:t>Standards help ensure proper data center design, construction and operation. In addition, the adoption and careful documentation of relevant standards use can help a business ensure adequate compliance through proper facility resilience, management and business continuance preparations.</w:t>
      </w:r>
    </w:p>
    <w:p w14:paraId="00120AFC" w14:textId="77777777" w:rsidR="002172C4" w:rsidRPr="007C46C2" w:rsidRDefault="002172C4" w:rsidP="002172C4">
      <w:pPr>
        <w:autoSpaceDE w:val="0"/>
        <w:autoSpaceDN w:val="0"/>
        <w:adjustRightInd w:val="0"/>
        <w:spacing w:after="0" w:line="276" w:lineRule="auto"/>
        <w:ind w:left="720"/>
        <w:rPr>
          <w:rFonts w:ascii="Arial" w:hAnsi="Arial" w:cs="Arial"/>
          <w:color w:val="000000"/>
          <w:sz w:val="24"/>
          <w:szCs w:val="24"/>
        </w:rPr>
      </w:pPr>
      <w:r w:rsidRPr="007C46C2">
        <w:rPr>
          <w:rFonts w:ascii="Arial" w:hAnsi="Arial" w:cs="Arial"/>
          <w:color w:val="000000"/>
          <w:sz w:val="24"/>
          <w:szCs w:val="24"/>
        </w:rPr>
        <w:t xml:space="preserve">The </w:t>
      </w:r>
      <w:r w:rsidRPr="007C46C2">
        <w:rPr>
          <w:rFonts w:ascii="Arial" w:hAnsi="Arial" w:cs="Arial"/>
          <w:i/>
          <w:sz w:val="24"/>
          <w:szCs w:val="24"/>
        </w:rPr>
        <w:t>Uptime Institute Tier Standard</w:t>
      </w:r>
      <w:r w:rsidRPr="007C46C2">
        <w:rPr>
          <w:rFonts w:ascii="Arial" w:hAnsi="Arial" w:cs="Arial"/>
          <w:sz w:val="24"/>
          <w:szCs w:val="24"/>
        </w:rPr>
        <w:t xml:space="preserve"> </w:t>
      </w:r>
      <w:r w:rsidRPr="007C46C2">
        <w:rPr>
          <w:rFonts w:ascii="Arial" w:hAnsi="Arial" w:cs="Arial"/>
          <w:color w:val="404040"/>
          <w:sz w:val="24"/>
          <w:szCs w:val="24"/>
        </w:rPr>
        <w:t xml:space="preserve">focuses on data center design, construction and commissioning, and it is used to determine the resilience of the facility as related to four levels of redundancy/reliability. </w:t>
      </w:r>
    </w:p>
    <w:p w14:paraId="4F3C1C9E" w14:textId="77777777" w:rsidR="002172C4" w:rsidRPr="007C46C2" w:rsidRDefault="002172C4" w:rsidP="002172C4">
      <w:pPr>
        <w:autoSpaceDE w:val="0"/>
        <w:autoSpaceDN w:val="0"/>
        <w:adjustRightInd w:val="0"/>
        <w:spacing w:after="0" w:line="276" w:lineRule="auto"/>
        <w:ind w:left="720"/>
        <w:rPr>
          <w:rFonts w:ascii="Arial" w:hAnsi="Arial" w:cs="Arial"/>
          <w:color w:val="000000"/>
          <w:sz w:val="24"/>
          <w:szCs w:val="24"/>
        </w:rPr>
      </w:pPr>
    </w:p>
    <w:p w14:paraId="5022C6A5" w14:textId="22808677" w:rsidR="002172C4" w:rsidRPr="007C46C2" w:rsidRDefault="002172C4" w:rsidP="002172C4">
      <w:pPr>
        <w:autoSpaceDE w:val="0"/>
        <w:autoSpaceDN w:val="0"/>
        <w:adjustRightInd w:val="0"/>
        <w:spacing w:after="0" w:line="276" w:lineRule="auto"/>
        <w:ind w:left="720"/>
        <w:rPr>
          <w:rFonts w:ascii="Arial" w:hAnsi="Arial" w:cs="Arial"/>
          <w:color w:val="292929"/>
          <w:sz w:val="24"/>
          <w:szCs w:val="24"/>
        </w:rPr>
      </w:pPr>
      <w:r w:rsidRPr="007C46C2">
        <w:rPr>
          <w:rFonts w:ascii="Arial" w:eastAsia="Times New Roman" w:hAnsi="Arial" w:cs="Arial"/>
          <w:i/>
          <w:color w:val="4D4C4C"/>
          <w:sz w:val="24"/>
          <w:szCs w:val="24"/>
          <w:bdr w:val="none" w:sz="0" w:space="0" w:color="auto" w:frame="1"/>
        </w:rPr>
        <w:t>Tier 1:</w:t>
      </w:r>
      <w:r w:rsidRPr="007C46C2">
        <w:rPr>
          <w:rFonts w:ascii="Arial" w:eastAsia="Times New Roman" w:hAnsi="Arial" w:cs="Arial"/>
          <w:color w:val="4D4C4C"/>
          <w:sz w:val="24"/>
          <w:szCs w:val="24"/>
          <w:bdr w:val="none" w:sz="0" w:space="0" w:color="auto" w:frame="1"/>
        </w:rPr>
        <w:t xml:space="preserve"> Basic site infrastructure.</w:t>
      </w:r>
      <w:r w:rsidRPr="007C46C2">
        <w:rPr>
          <w:rFonts w:ascii="Arial" w:eastAsia="Times New Roman" w:hAnsi="Arial" w:cs="Arial"/>
          <w:color w:val="4D4C4C"/>
          <w:sz w:val="24"/>
          <w:szCs w:val="24"/>
        </w:rPr>
        <w:t xml:space="preserve"> A Tier 1 data center offers limited protection against physical events. It has single-capacity component. They </w:t>
      </w:r>
      <w:r w:rsidRPr="007C46C2">
        <w:rPr>
          <w:rFonts w:ascii="Arial" w:hAnsi="Arial" w:cs="Arial"/>
          <w:color w:val="292929"/>
          <w:sz w:val="24"/>
          <w:szCs w:val="24"/>
        </w:rPr>
        <w:t xml:space="preserve">have a single path for power and cooling distribution, a UPS, or a generator.  Also, they may or may not have a raised floor, a UPS, or a generator. They are single-module systems and have many single points-of-failures. </w:t>
      </w:r>
    </w:p>
    <w:p w14:paraId="612B88F9" w14:textId="77777777" w:rsidR="002172C4" w:rsidRPr="007C46C2" w:rsidRDefault="002172C4" w:rsidP="002172C4">
      <w:pPr>
        <w:autoSpaceDE w:val="0"/>
        <w:autoSpaceDN w:val="0"/>
        <w:adjustRightInd w:val="0"/>
        <w:spacing w:after="0" w:line="276" w:lineRule="auto"/>
        <w:ind w:left="720"/>
        <w:rPr>
          <w:rFonts w:ascii="Arial" w:hAnsi="Arial" w:cs="Arial"/>
          <w:color w:val="292929"/>
          <w:sz w:val="24"/>
          <w:szCs w:val="24"/>
        </w:rPr>
      </w:pPr>
    </w:p>
    <w:p w14:paraId="5E329AE9" w14:textId="77777777" w:rsidR="002172C4" w:rsidRPr="007C46C2" w:rsidRDefault="002172C4" w:rsidP="002172C4">
      <w:pPr>
        <w:autoSpaceDE w:val="0"/>
        <w:autoSpaceDN w:val="0"/>
        <w:adjustRightInd w:val="0"/>
        <w:spacing w:after="0" w:line="276" w:lineRule="auto"/>
        <w:ind w:left="720"/>
        <w:rPr>
          <w:rFonts w:ascii="Arial" w:hAnsi="Arial" w:cs="Arial"/>
          <w:color w:val="292929"/>
          <w:sz w:val="24"/>
          <w:szCs w:val="24"/>
        </w:rPr>
      </w:pPr>
      <w:r w:rsidRPr="007C46C2">
        <w:rPr>
          <w:rFonts w:ascii="Arial" w:eastAsia="Times New Roman" w:hAnsi="Arial" w:cs="Arial"/>
          <w:i/>
          <w:color w:val="4D4C4C"/>
          <w:sz w:val="24"/>
          <w:szCs w:val="24"/>
          <w:bdr w:val="none" w:sz="0" w:space="0" w:color="auto" w:frame="1"/>
        </w:rPr>
        <w:t>Tier 2</w:t>
      </w:r>
      <w:r w:rsidRPr="007C46C2">
        <w:rPr>
          <w:rFonts w:ascii="Arial" w:eastAsia="Times New Roman" w:hAnsi="Arial" w:cs="Arial"/>
          <w:color w:val="4D4C4C"/>
          <w:sz w:val="24"/>
          <w:szCs w:val="24"/>
          <w:bdr w:val="none" w:sz="0" w:space="0" w:color="auto" w:frame="1"/>
        </w:rPr>
        <w:t>: Redundant-capacity component site infrastructure.</w:t>
      </w:r>
      <w:r w:rsidRPr="007C46C2">
        <w:rPr>
          <w:rFonts w:ascii="Arial" w:eastAsia="Times New Roman" w:hAnsi="Arial" w:cs="Arial"/>
          <w:color w:val="4D4C4C"/>
          <w:sz w:val="24"/>
          <w:szCs w:val="24"/>
        </w:rPr>
        <w:t> This data center offers improved protection against physical events. </w:t>
      </w:r>
      <w:r w:rsidRPr="007C46C2">
        <w:rPr>
          <w:rFonts w:ascii="Arial" w:hAnsi="Arial" w:cs="Arial"/>
          <w:color w:val="292929"/>
          <w:sz w:val="24"/>
          <w:szCs w:val="24"/>
        </w:rPr>
        <w:t>Tier II data centers have a single path for power and cooling distribution, with redundant components. Tier II facilities with redundant components are slightly less susceptible to disruptions from both</w:t>
      </w:r>
      <w:r>
        <w:rPr>
          <w:rFonts w:ascii="Arial" w:hAnsi="Arial" w:cs="Arial"/>
          <w:color w:val="292929"/>
          <w:sz w:val="24"/>
          <w:szCs w:val="24"/>
        </w:rPr>
        <w:t xml:space="preserve"> </w:t>
      </w:r>
      <w:r w:rsidRPr="007C46C2">
        <w:rPr>
          <w:rFonts w:ascii="Arial" w:hAnsi="Arial" w:cs="Arial"/>
          <w:color w:val="292929"/>
          <w:sz w:val="24"/>
          <w:szCs w:val="24"/>
        </w:rPr>
        <w:t>planned and unplanned activity than a Tier I data center. They have a raised floor, UPS, and generators, but their capacity design is N+1, which has a single-wired distribution path throughout. Maintenance of the critical power path and other parts of the site infrastructure will require a processing shutdown.</w:t>
      </w:r>
    </w:p>
    <w:p w14:paraId="566DD068" w14:textId="77777777" w:rsidR="002172C4" w:rsidRPr="007C46C2" w:rsidRDefault="002172C4" w:rsidP="002172C4">
      <w:pPr>
        <w:autoSpaceDE w:val="0"/>
        <w:autoSpaceDN w:val="0"/>
        <w:adjustRightInd w:val="0"/>
        <w:spacing w:after="0" w:line="276" w:lineRule="auto"/>
        <w:ind w:left="720"/>
        <w:rPr>
          <w:rFonts w:ascii="Arial" w:hAnsi="Arial" w:cs="Arial"/>
          <w:color w:val="292929"/>
          <w:sz w:val="24"/>
          <w:szCs w:val="24"/>
        </w:rPr>
      </w:pPr>
    </w:p>
    <w:p w14:paraId="4DE117F9" w14:textId="03C180A7" w:rsidR="002172C4" w:rsidRPr="007C46C2" w:rsidRDefault="002172C4" w:rsidP="002172C4">
      <w:pPr>
        <w:autoSpaceDE w:val="0"/>
        <w:autoSpaceDN w:val="0"/>
        <w:adjustRightInd w:val="0"/>
        <w:spacing w:after="0" w:line="276" w:lineRule="auto"/>
        <w:ind w:left="720"/>
        <w:rPr>
          <w:rFonts w:ascii="Arial" w:hAnsi="Arial" w:cs="Arial"/>
          <w:color w:val="292929"/>
          <w:sz w:val="24"/>
          <w:szCs w:val="24"/>
        </w:rPr>
      </w:pPr>
      <w:r w:rsidRPr="007C46C2">
        <w:rPr>
          <w:rFonts w:ascii="Arial" w:eastAsia="Times New Roman" w:hAnsi="Arial" w:cs="Arial"/>
          <w:i/>
          <w:color w:val="4D4C4C"/>
          <w:sz w:val="24"/>
          <w:szCs w:val="24"/>
          <w:bdr w:val="none" w:sz="0" w:space="0" w:color="auto" w:frame="1"/>
        </w:rPr>
        <w:t>Tier 3</w:t>
      </w:r>
      <w:r w:rsidRPr="007C46C2">
        <w:rPr>
          <w:rFonts w:ascii="Arial" w:eastAsia="Times New Roman" w:hAnsi="Arial" w:cs="Arial"/>
          <w:color w:val="4D4C4C"/>
          <w:sz w:val="24"/>
          <w:szCs w:val="24"/>
          <w:bdr w:val="none" w:sz="0" w:space="0" w:color="auto" w:frame="1"/>
        </w:rPr>
        <w:t xml:space="preserve">: Concurrently maintainable site infrastructure: This data center </w:t>
      </w:r>
      <w:r w:rsidR="00F40AAA" w:rsidRPr="007C46C2">
        <w:rPr>
          <w:rFonts w:ascii="Arial" w:eastAsia="Times New Roman" w:hAnsi="Arial" w:cs="Arial"/>
          <w:color w:val="4D4C4C"/>
          <w:sz w:val="24"/>
          <w:szCs w:val="24"/>
          <w:bdr w:val="none" w:sz="0" w:space="0" w:color="auto" w:frame="1"/>
        </w:rPr>
        <w:t>protects against</w:t>
      </w:r>
      <w:r w:rsidRPr="007C46C2">
        <w:rPr>
          <w:rFonts w:ascii="Arial" w:eastAsia="Times New Roman" w:hAnsi="Arial" w:cs="Arial"/>
          <w:color w:val="4D4C4C"/>
          <w:sz w:val="24"/>
          <w:szCs w:val="24"/>
          <w:bdr w:val="none" w:sz="0" w:space="0" w:color="auto" w:frame="1"/>
        </w:rPr>
        <w:t xml:space="preserve"> virtually all physical events, providing redundant-capacity components and multiple independent distribution paths. Each component can be removed or replaced without disrupting services to end users. </w:t>
      </w:r>
      <w:r w:rsidRPr="007C46C2">
        <w:rPr>
          <w:rFonts w:ascii="Arial" w:hAnsi="Arial" w:cs="Arial"/>
          <w:color w:val="292929"/>
          <w:sz w:val="24"/>
          <w:szCs w:val="24"/>
        </w:rPr>
        <w:t>Tier III data centers have multiple active power and cooling distribution paths, but only one path active. Tier III level capability allows for any planned site infrastructure activity without disrupting the computer hardware operation. Planned activities include preventive and programmable maintenance, repair, and replacement of components, addition, or removal of capacity components, testing of components and systems. For large sites using chilled water, this means two independent sets of pipes. Sufficient capacity and distribution must be</w:t>
      </w:r>
      <w:r>
        <w:rPr>
          <w:rFonts w:ascii="Arial" w:hAnsi="Arial" w:cs="Arial"/>
          <w:color w:val="292929"/>
          <w:sz w:val="24"/>
          <w:szCs w:val="24"/>
        </w:rPr>
        <w:t xml:space="preserve"> </w:t>
      </w:r>
      <w:r w:rsidRPr="007C46C2">
        <w:rPr>
          <w:rFonts w:ascii="Arial" w:hAnsi="Arial" w:cs="Arial"/>
          <w:color w:val="292929"/>
          <w:sz w:val="24"/>
          <w:szCs w:val="24"/>
        </w:rPr>
        <w:t>available to simultaneously carry the load on one path while performing</w:t>
      </w:r>
      <w:r>
        <w:rPr>
          <w:rFonts w:ascii="Arial" w:hAnsi="Arial" w:cs="Arial"/>
          <w:color w:val="292929"/>
          <w:sz w:val="24"/>
          <w:szCs w:val="24"/>
        </w:rPr>
        <w:t xml:space="preserve"> </w:t>
      </w:r>
      <w:r w:rsidRPr="007C46C2">
        <w:rPr>
          <w:rFonts w:ascii="Arial" w:hAnsi="Arial" w:cs="Arial"/>
          <w:color w:val="292929"/>
          <w:sz w:val="24"/>
          <w:szCs w:val="24"/>
        </w:rPr>
        <w:t>maintenance or testing on the other path. Unplanned activities such as errors in operation or spontaneous failures of facility infrastructure components will still cause a data center disruption.</w:t>
      </w:r>
    </w:p>
    <w:p w14:paraId="4F617E67" w14:textId="77777777" w:rsidR="002172C4" w:rsidRPr="007C46C2" w:rsidRDefault="002172C4" w:rsidP="002172C4">
      <w:pPr>
        <w:autoSpaceDE w:val="0"/>
        <w:autoSpaceDN w:val="0"/>
        <w:adjustRightInd w:val="0"/>
        <w:spacing w:after="0" w:line="276" w:lineRule="auto"/>
        <w:ind w:left="720"/>
        <w:rPr>
          <w:rFonts w:ascii="Arial" w:hAnsi="Arial" w:cs="Arial"/>
          <w:color w:val="292929"/>
          <w:sz w:val="24"/>
          <w:szCs w:val="24"/>
        </w:rPr>
      </w:pPr>
    </w:p>
    <w:p w14:paraId="7735439A" w14:textId="3A5F29E6" w:rsidR="002172C4" w:rsidRPr="007C46C2" w:rsidRDefault="002172C4" w:rsidP="00E50F72">
      <w:pPr>
        <w:autoSpaceDE w:val="0"/>
        <w:autoSpaceDN w:val="0"/>
        <w:adjustRightInd w:val="0"/>
        <w:spacing w:after="0" w:line="276" w:lineRule="auto"/>
        <w:ind w:left="720"/>
        <w:rPr>
          <w:rFonts w:ascii="Arial" w:hAnsi="Arial" w:cs="Arial"/>
          <w:color w:val="292929"/>
          <w:sz w:val="24"/>
          <w:szCs w:val="24"/>
        </w:rPr>
      </w:pPr>
      <w:r w:rsidRPr="007C46C2">
        <w:rPr>
          <w:rFonts w:ascii="Arial" w:eastAsia="Times New Roman" w:hAnsi="Arial" w:cs="Arial"/>
          <w:i/>
          <w:color w:val="4D4C4C"/>
          <w:sz w:val="24"/>
          <w:szCs w:val="24"/>
          <w:bdr w:val="none" w:sz="0" w:space="0" w:color="auto" w:frame="1"/>
        </w:rPr>
        <w:t>Tier 4</w:t>
      </w:r>
      <w:r w:rsidRPr="007C46C2">
        <w:rPr>
          <w:rFonts w:ascii="Arial" w:eastAsia="Times New Roman" w:hAnsi="Arial" w:cs="Arial"/>
          <w:color w:val="4D4C4C"/>
          <w:sz w:val="24"/>
          <w:szCs w:val="24"/>
          <w:bdr w:val="none" w:sz="0" w:space="0" w:color="auto" w:frame="1"/>
        </w:rPr>
        <w:t xml:space="preserve">: Fault-tolerant site infrastructure: This data center provides the highest levels of fault tolerance and redundancy. </w:t>
      </w:r>
      <w:r w:rsidRPr="007C46C2">
        <w:rPr>
          <w:rFonts w:ascii="Arial" w:hAnsi="Arial" w:cs="Arial"/>
          <w:color w:val="292929"/>
          <w:sz w:val="24"/>
          <w:szCs w:val="24"/>
        </w:rPr>
        <w:t>Tier IV data centers have multiple active power and cooling distribution paths, have redundant components, and are fault tolerant. Fault-tolerant functionality also provides the ability of the site infrastructure to sustain at least one worst-case, unplanned failure or event with no critical load impact. This requires simultaneously active distribution paths. Electrically, this means two separate UPS systems in which each system has N+1 redundancy. Tier IV requires all computer hardware have dual power inputs. There are relatively few data centers that meet the rigorous Tier IV specifications.</w:t>
      </w:r>
    </w:p>
    <w:p w14:paraId="516F636E" w14:textId="77777777" w:rsidR="002172C4" w:rsidRPr="007C46C2" w:rsidRDefault="002172C4" w:rsidP="002172C4">
      <w:pPr>
        <w:shd w:val="clear" w:color="auto" w:fill="FFFFFF"/>
        <w:spacing w:line="276" w:lineRule="auto"/>
        <w:ind w:left="720"/>
        <w:rPr>
          <w:rFonts w:ascii="Arial" w:eastAsia="Times New Roman" w:hAnsi="Arial" w:cs="Arial"/>
          <w:color w:val="FF0000"/>
          <w:sz w:val="24"/>
          <w:szCs w:val="24"/>
        </w:rPr>
      </w:pPr>
      <w:r w:rsidRPr="007C46C2">
        <w:rPr>
          <w:rFonts w:ascii="Arial" w:eastAsia="Times New Roman" w:hAnsi="Arial" w:cs="Arial"/>
          <w:noProof/>
          <w:color w:val="FF0000"/>
          <w:sz w:val="24"/>
          <w:szCs w:val="24"/>
        </w:rPr>
        <w:lastRenderedPageBreak/>
        <w:drawing>
          <wp:inline distT="0" distB="0" distL="0" distR="0" wp14:anchorId="6956D528" wp14:editId="433C46B5">
            <wp:extent cx="5955293" cy="3824494"/>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0750" cy="3834420"/>
                    </a:xfrm>
                    <a:prstGeom prst="rect">
                      <a:avLst/>
                    </a:prstGeom>
                    <a:noFill/>
                    <a:ln>
                      <a:noFill/>
                    </a:ln>
                  </pic:spPr>
                </pic:pic>
              </a:graphicData>
            </a:graphic>
          </wp:inline>
        </w:drawing>
      </w:r>
    </w:p>
    <w:p w14:paraId="6FD72A1A" w14:textId="40B2FE0D" w:rsidR="00E50F72" w:rsidRPr="00DE1CD9" w:rsidRDefault="00DE1CD9" w:rsidP="00E50F72">
      <w:pPr>
        <w:shd w:val="clear" w:color="auto" w:fill="FFFFFF"/>
        <w:spacing w:line="276" w:lineRule="auto"/>
        <w:ind w:left="720"/>
        <w:jc w:val="center"/>
        <w:rPr>
          <w:rFonts w:ascii="Arial" w:eastAsia="Times New Roman" w:hAnsi="Arial" w:cs="Arial"/>
          <w:b/>
          <w:i/>
          <w:color w:val="1F1F1F"/>
          <w:lang w:val="en"/>
        </w:rPr>
      </w:pPr>
      <w:r w:rsidRPr="00DE1CD9">
        <w:rPr>
          <w:rFonts w:ascii="Arial" w:eastAsia="Times New Roman" w:hAnsi="Arial" w:cs="Arial"/>
          <w:b/>
          <w:i/>
          <w:color w:val="1F1F1F"/>
          <w:lang w:val="en"/>
        </w:rPr>
        <w:t xml:space="preserve">Figure </w:t>
      </w:r>
      <w:proofErr w:type="gramStart"/>
      <w:r w:rsidRPr="00DE1CD9">
        <w:rPr>
          <w:rFonts w:ascii="Arial" w:eastAsia="Times New Roman" w:hAnsi="Arial" w:cs="Arial"/>
          <w:b/>
          <w:i/>
          <w:color w:val="1F1F1F"/>
          <w:lang w:val="en"/>
        </w:rPr>
        <w:t>1:</w:t>
      </w:r>
      <w:r w:rsidR="00E50F72" w:rsidRPr="00DE1CD9">
        <w:rPr>
          <w:rFonts w:ascii="Arial" w:eastAsia="Times New Roman" w:hAnsi="Arial" w:cs="Arial"/>
          <w:b/>
          <w:i/>
          <w:color w:val="1F1F1F"/>
          <w:lang w:val="en"/>
        </w:rPr>
        <w:t>*</w:t>
      </w:r>
      <w:proofErr w:type="gramEnd"/>
      <w:r w:rsidR="00E50F72" w:rsidRPr="00DE1CD9">
        <w:rPr>
          <w:rFonts w:ascii="Arial" w:eastAsia="Times New Roman" w:hAnsi="Arial" w:cs="Arial"/>
          <w:b/>
          <w:i/>
          <w:color w:val="1F1F1F"/>
          <w:lang w:val="en"/>
        </w:rPr>
        <w:t>Uptime Institute</w:t>
      </w:r>
    </w:p>
    <w:p w14:paraId="39464FCC" w14:textId="77777777" w:rsidR="002172C4" w:rsidRPr="007C46C2" w:rsidRDefault="002172C4" w:rsidP="002172C4">
      <w:pPr>
        <w:shd w:val="clear" w:color="auto" w:fill="FFFFFF"/>
        <w:spacing w:line="276" w:lineRule="auto"/>
        <w:ind w:left="720"/>
        <w:rPr>
          <w:rFonts w:ascii="Arial" w:eastAsia="Times New Roman" w:hAnsi="Arial" w:cs="Arial"/>
          <w:color w:val="4D4C4C"/>
          <w:sz w:val="24"/>
          <w:szCs w:val="24"/>
        </w:rPr>
      </w:pPr>
    </w:p>
    <w:p w14:paraId="597020F8" w14:textId="77777777" w:rsidR="002172C4" w:rsidRPr="007C46C2" w:rsidRDefault="002172C4" w:rsidP="002172C4">
      <w:pPr>
        <w:shd w:val="clear" w:color="auto" w:fill="FFFFFF"/>
        <w:spacing w:line="276" w:lineRule="auto"/>
        <w:ind w:left="720"/>
        <w:rPr>
          <w:rFonts w:ascii="Arial" w:eastAsia="Times New Roman" w:hAnsi="Arial" w:cs="Arial"/>
          <w:color w:val="1F1F1F"/>
          <w:sz w:val="24"/>
          <w:szCs w:val="24"/>
          <w:lang w:val="en"/>
        </w:rPr>
      </w:pPr>
      <w:r w:rsidRPr="007C46C2">
        <w:rPr>
          <w:rFonts w:ascii="Arial" w:eastAsia="Times New Roman" w:hAnsi="Arial" w:cs="Arial"/>
          <w:color w:val="4D4C4C"/>
          <w:sz w:val="24"/>
          <w:szCs w:val="24"/>
        </w:rPr>
        <w:t>The second classification of data centers is based on their use or location.</w:t>
      </w:r>
      <w:r w:rsidRPr="007C46C2">
        <w:rPr>
          <w:rFonts w:ascii="Arial" w:eastAsia="Times New Roman" w:hAnsi="Arial" w:cs="Arial"/>
          <w:color w:val="1F1F1F"/>
          <w:sz w:val="24"/>
          <w:szCs w:val="24"/>
          <w:lang w:val="en"/>
        </w:rPr>
        <w:t xml:space="preserve"> The four main types of data centers are </w:t>
      </w:r>
      <w:r w:rsidRPr="007C46C2">
        <w:rPr>
          <w:rFonts w:ascii="Arial" w:eastAsia="Times New Roman" w:hAnsi="Arial" w:cs="Arial"/>
          <w:color w:val="040C28"/>
          <w:sz w:val="24"/>
          <w:szCs w:val="24"/>
          <w:lang w:val="en"/>
        </w:rPr>
        <w:t>enterprise data centers, managed services data centers, colocation data centers, and cloud data centers</w:t>
      </w:r>
      <w:r w:rsidRPr="007C46C2">
        <w:rPr>
          <w:rFonts w:ascii="Arial" w:eastAsia="Times New Roman" w:hAnsi="Arial" w:cs="Arial"/>
          <w:color w:val="1F1F1F"/>
          <w:sz w:val="24"/>
          <w:szCs w:val="24"/>
          <w:lang w:val="en"/>
        </w:rPr>
        <w:t xml:space="preserve">. </w:t>
      </w:r>
    </w:p>
    <w:p w14:paraId="3DADBE75" w14:textId="6B5A80FE" w:rsidR="002172C4" w:rsidRPr="007C46C2" w:rsidRDefault="002172C4" w:rsidP="002172C4">
      <w:pPr>
        <w:shd w:val="clear" w:color="auto" w:fill="FFFFFF"/>
        <w:spacing w:line="276" w:lineRule="auto"/>
        <w:ind w:left="720"/>
        <w:rPr>
          <w:rFonts w:ascii="Arial" w:eastAsia="Times New Roman" w:hAnsi="Arial" w:cs="Arial"/>
          <w:color w:val="001D35"/>
          <w:sz w:val="24"/>
          <w:szCs w:val="24"/>
        </w:rPr>
      </w:pPr>
      <w:r w:rsidRPr="00DE1CD9">
        <w:rPr>
          <w:rFonts w:ascii="Arial" w:eastAsia="Times New Roman" w:hAnsi="Arial" w:cs="Arial"/>
          <w:i/>
          <w:color w:val="1F1F1F"/>
          <w:sz w:val="24"/>
          <w:szCs w:val="24"/>
          <w:lang w:val="en"/>
        </w:rPr>
        <w:t>Enterprise data centers</w:t>
      </w:r>
      <w:r w:rsidRPr="00E6581F">
        <w:rPr>
          <w:rFonts w:ascii="Arial" w:eastAsia="Times New Roman" w:hAnsi="Arial" w:cs="Arial"/>
          <w:color w:val="001D35"/>
          <w:sz w:val="24"/>
          <w:szCs w:val="24"/>
        </w:rPr>
        <w:t xml:space="preserve"> </w:t>
      </w:r>
      <w:r>
        <w:rPr>
          <w:rFonts w:ascii="Arial" w:eastAsia="Times New Roman" w:hAnsi="Arial" w:cs="Arial"/>
          <w:color w:val="001D35"/>
          <w:sz w:val="24"/>
          <w:szCs w:val="24"/>
        </w:rPr>
        <w:t xml:space="preserve">also </w:t>
      </w:r>
      <w:r w:rsidRPr="007C46C2">
        <w:rPr>
          <w:rFonts w:ascii="Arial" w:eastAsia="Times New Roman" w:hAnsi="Arial" w:cs="Arial"/>
          <w:color w:val="001D35"/>
          <w:sz w:val="24"/>
          <w:szCs w:val="24"/>
        </w:rPr>
        <w:t>classified as an edge data center</w:t>
      </w:r>
      <w:r>
        <w:rPr>
          <w:rFonts w:ascii="Arial" w:eastAsia="Times New Roman" w:hAnsi="Arial" w:cs="Arial"/>
          <w:color w:val="001D35"/>
          <w:sz w:val="24"/>
          <w:szCs w:val="24"/>
        </w:rPr>
        <w:t xml:space="preserve"> </w:t>
      </w:r>
      <w:r w:rsidRPr="007C46C2">
        <w:rPr>
          <w:rFonts w:ascii="Arial" w:eastAsia="Times New Roman" w:hAnsi="Arial" w:cs="Arial"/>
          <w:color w:val="001D35"/>
          <w:sz w:val="24"/>
          <w:szCs w:val="24"/>
        </w:rPr>
        <w:t xml:space="preserve">(Also referred to as on-premises data center) </w:t>
      </w:r>
      <w:r w:rsidRPr="007C46C2">
        <w:rPr>
          <w:rFonts w:ascii="Arial" w:eastAsia="Times New Roman" w:hAnsi="Arial" w:cs="Arial"/>
          <w:color w:val="1F1F1F"/>
          <w:sz w:val="24"/>
          <w:szCs w:val="24"/>
          <w:lang w:val="en"/>
        </w:rPr>
        <w:t>are owned and operated by the company itself and are optimized for their specific requirements.</w:t>
      </w:r>
      <w:r w:rsidRPr="007C46C2">
        <w:rPr>
          <w:rFonts w:ascii="Arial" w:eastAsia="Times New Roman" w:hAnsi="Arial" w:cs="Arial"/>
          <w:color w:val="001D35"/>
          <w:sz w:val="24"/>
          <w:szCs w:val="24"/>
        </w:rPr>
        <w:t xml:space="preserve"> </w:t>
      </w:r>
      <w:r>
        <w:rPr>
          <w:rFonts w:ascii="Arial" w:eastAsia="Times New Roman" w:hAnsi="Arial" w:cs="Arial"/>
          <w:color w:val="001D35"/>
          <w:sz w:val="24"/>
          <w:szCs w:val="24"/>
        </w:rPr>
        <w:t>This</w:t>
      </w:r>
      <w:r w:rsidRPr="007C46C2">
        <w:rPr>
          <w:rFonts w:ascii="Arial" w:eastAsia="Times New Roman" w:hAnsi="Arial" w:cs="Arial"/>
          <w:color w:val="001D35"/>
          <w:sz w:val="24"/>
          <w:szCs w:val="24"/>
        </w:rPr>
        <w:t xml:space="preserve"> basically is a small facility that processes data close to the devices and end users that generate it. Edge data centers are part of a distributed edge computing infrastructure and are designed to process time-sensitive data quickly. </w:t>
      </w:r>
    </w:p>
    <w:p w14:paraId="4D706BB7" w14:textId="77777777" w:rsidR="002172C4" w:rsidRPr="007C46C2" w:rsidRDefault="002172C4" w:rsidP="002172C4">
      <w:pPr>
        <w:shd w:val="clear" w:color="auto" w:fill="F6F7F8"/>
        <w:spacing w:after="390" w:line="276" w:lineRule="auto"/>
        <w:ind w:left="720"/>
        <w:rPr>
          <w:rFonts w:ascii="Arial" w:eastAsia="Times New Roman" w:hAnsi="Arial" w:cs="Arial"/>
          <w:color w:val="2A314D"/>
          <w:sz w:val="24"/>
          <w:szCs w:val="24"/>
        </w:rPr>
      </w:pPr>
      <w:r w:rsidRPr="007C46C2">
        <w:rPr>
          <w:rFonts w:ascii="Arial" w:eastAsia="Times New Roman" w:hAnsi="Arial" w:cs="Arial"/>
          <w:color w:val="2A314D"/>
          <w:sz w:val="24"/>
          <w:szCs w:val="24"/>
        </w:rPr>
        <w:t xml:space="preserve">On-premise data centers have existed for some time already and refer to data centers located at the enterprise’s own facilities and are 100% owned by themselves. Historically, their core purposes </w:t>
      </w:r>
      <w:proofErr w:type="gramStart"/>
      <w:r w:rsidRPr="007C46C2">
        <w:rPr>
          <w:rFonts w:ascii="Arial" w:eastAsia="Times New Roman" w:hAnsi="Arial" w:cs="Arial"/>
          <w:color w:val="2A314D"/>
          <w:sz w:val="24"/>
          <w:szCs w:val="24"/>
        </w:rPr>
        <w:t>has</w:t>
      </w:r>
      <w:proofErr w:type="gramEnd"/>
      <w:r w:rsidRPr="007C46C2">
        <w:rPr>
          <w:rFonts w:ascii="Arial" w:eastAsia="Times New Roman" w:hAnsi="Arial" w:cs="Arial"/>
          <w:color w:val="2A314D"/>
          <w:sz w:val="24"/>
          <w:szCs w:val="24"/>
        </w:rPr>
        <w:t xml:space="preserve"> been to keep</w:t>
      </w:r>
      <w:r>
        <w:rPr>
          <w:rFonts w:ascii="Arial" w:eastAsia="Times New Roman" w:hAnsi="Arial" w:cs="Arial"/>
          <w:color w:val="2A314D"/>
          <w:sz w:val="24"/>
          <w:szCs w:val="24"/>
        </w:rPr>
        <w:t xml:space="preserve"> data</w:t>
      </w:r>
      <w:r w:rsidRPr="007C46C2">
        <w:rPr>
          <w:rFonts w:ascii="Arial" w:eastAsia="Times New Roman" w:hAnsi="Arial" w:cs="Arial"/>
          <w:color w:val="2A314D"/>
          <w:sz w:val="24"/>
          <w:szCs w:val="24"/>
        </w:rPr>
        <w:t xml:space="preserve"> within complete control of the organization. They can run a private cloud which enables some of the scalability of the public cloud, while being far more secure. Enterprises can also benefit from more customizable infrastructure that is tailored towards the needs of their applications.</w:t>
      </w:r>
    </w:p>
    <w:p w14:paraId="6CE123D2" w14:textId="35E562B3" w:rsidR="002172C4" w:rsidRPr="007C46C2" w:rsidRDefault="002172C4" w:rsidP="002172C4">
      <w:pPr>
        <w:shd w:val="clear" w:color="auto" w:fill="FFFFFF"/>
        <w:spacing w:line="276" w:lineRule="auto"/>
        <w:ind w:left="720"/>
        <w:rPr>
          <w:rFonts w:ascii="Arial" w:hAnsi="Arial" w:cs="Arial"/>
          <w:color w:val="001D35"/>
          <w:sz w:val="24"/>
          <w:szCs w:val="24"/>
          <w:shd w:val="clear" w:color="auto" w:fill="FFFFFF"/>
        </w:rPr>
      </w:pPr>
      <w:r w:rsidRPr="007C46C2">
        <w:rPr>
          <w:rFonts w:ascii="Arial" w:hAnsi="Arial" w:cs="Arial"/>
          <w:color w:val="001D35"/>
          <w:sz w:val="24"/>
          <w:szCs w:val="24"/>
          <w:shd w:val="clear" w:color="auto" w:fill="FFFFFF"/>
        </w:rPr>
        <w:lastRenderedPageBreak/>
        <w:t xml:space="preserve"> </w:t>
      </w:r>
      <w:r w:rsidRPr="00DE1CD9">
        <w:rPr>
          <w:rFonts w:ascii="Arial" w:hAnsi="Arial" w:cs="Arial"/>
          <w:i/>
          <w:color w:val="001D35"/>
          <w:sz w:val="24"/>
          <w:szCs w:val="24"/>
          <w:shd w:val="clear" w:color="auto" w:fill="FFFFFF"/>
        </w:rPr>
        <w:t>A managed service data center</w:t>
      </w:r>
      <w:r w:rsidRPr="007C46C2">
        <w:rPr>
          <w:rFonts w:ascii="Arial" w:hAnsi="Arial" w:cs="Arial"/>
          <w:color w:val="001D35"/>
          <w:sz w:val="24"/>
          <w:szCs w:val="24"/>
          <w:shd w:val="clear" w:color="auto" w:fill="FFFFFF"/>
        </w:rPr>
        <w:t xml:space="preserve"> is a physical infrastructure that allows businesses to outsource their data processing and computing power. These data centers are a key component of Data Centre as a Service package.</w:t>
      </w:r>
    </w:p>
    <w:p w14:paraId="14280F0D" w14:textId="7E0269E9" w:rsidR="002172C4" w:rsidRPr="007C46C2" w:rsidRDefault="002172C4" w:rsidP="00E50F72">
      <w:pPr>
        <w:shd w:val="clear" w:color="auto" w:fill="FFFFFF"/>
        <w:spacing w:line="276" w:lineRule="auto"/>
        <w:ind w:left="720" w:firstLine="70"/>
        <w:rPr>
          <w:rFonts w:ascii="Arial" w:eastAsia="Times New Roman" w:hAnsi="Arial" w:cs="Arial"/>
          <w:sz w:val="24"/>
          <w:szCs w:val="24"/>
        </w:rPr>
      </w:pPr>
      <w:r w:rsidRPr="00DE1CD9">
        <w:rPr>
          <w:rFonts w:ascii="Arial" w:eastAsia="Times New Roman" w:hAnsi="Arial" w:cs="Arial"/>
          <w:i/>
          <w:color w:val="001D35"/>
          <w:sz w:val="24"/>
          <w:szCs w:val="24"/>
        </w:rPr>
        <w:t>A colocation data center</w:t>
      </w:r>
      <w:r w:rsidRPr="007C46C2">
        <w:rPr>
          <w:rFonts w:ascii="Arial" w:eastAsia="Times New Roman" w:hAnsi="Arial" w:cs="Arial"/>
          <w:color w:val="001D35"/>
          <w:sz w:val="24"/>
          <w:szCs w:val="24"/>
        </w:rPr>
        <w:t xml:space="preserve"> involves renting physical space within a data center.</w:t>
      </w:r>
      <w:r w:rsidRPr="007C46C2">
        <w:rPr>
          <w:rFonts w:ascii="Arial" w:eastAsia="Times New Roman" w:hAnsi="Arial" w:cs="Arial"/>
          <w:color w:val="FF0000"/>
          <w:sz w:val="24"/>
          <w:szCs w:val="24"/>
        </w:rPr>
        <w:t xml:space="preserve"> </w:t>
      </w:r>
      <w:r w:rsidRPr="007C46C2">
        <w:rPr>
          <w:rFonts w:ascii="Arial" w:eastAsia="Times New Roman" w:hAnsi="Arial" w:cs="Arial"/>
          <w:sz w:val="24"/>
          <w:szCs w:val="24"/>
        </w:rPr>
        <w:t>A colocation data center, also known as a carrier hotel, is a secure facility that offers colocation services for renting out space, equipment, and bandwidth. In a colocation data center, tenants can store their own servers and other computing hardware in a third-party-owned facility. </w:t>
      </w:r>
    </w:p>
    <w:p w14:paraId="5FD61E97" w14:textId="5E9AABC1" w:rsidR="002172C4" w:rsidRPr="007C46C2" w:rsidRDefault="002172C4" w:rsidP="00E50F72">
      <w:pPr>
        <w:shd w:val="clear" w:color="auto" w:fill="FFFFFF"/>
        <w:spacing w:after="150" w:line="276" w:lineRule="auto"/>
        <w:ind w:left="720"/>
        <w:rPr>
          <w:rFonts w:ascii="Arial" w:eastAsia="Times New Roman" w:hAnsi="Arial" w:cs="Arial"/>
          <w:sz w:val="24"/>
          <w:szCs w:val="24"/>
        </w:rPr>
      </w:pPr>
      <w:r w:rsidRPr="007C46C2">
        <w:rPr>
          <w:rFonts w:ascii="Arial" w:eastAsia="Times New Roman" w:hAnsi="Arial" w:cs="Arial"/>
          <w:sz w:val="24"/>
          <w:szCs w:val="24"/>
        </w:rPr>
        <w:t>Colocation data centers are a good option for businesses that want to maintain control and security over their IT infrastructure without the cost of building and maintaining their own data center. Colocation data centers offer a number of benefits, including: </w:t>
      </w:r>
    </w:p>
    <w:p w14:paraId="082F3A1A" w14:textId="77777777" w:rsidR="00DE1CD9" w:rsidRPr="00DE1CD9" w:rsidRDefault="002172C4" w:rsidP="00DE1CD9">
      <w:pPr>
        <w:pStyle w:val="ListParagraph"/>
        <w:numPr>
          <w:ilvl w:val="0"/>
          <w:numId w:val="8"/>
        </w:numPr>
        <w:shd w:val="clear" w:color="auto" w:fill="FFFFFF"/>
        <w:spacing w:after="120" w:line="276" w:lineRule="auto"/>
        <w:rPr>
          <w:rFonts w:ascii="Arial" w:eastAsia="Times New Roman" w:hAnsi="Arial" w:cs="Arial"/>
          <w:sz w:val="24"/>
          <w:szCs w:val="24"/>
        </w:rPr>
      </w:pPr>
      <w:r w:rsidRPr="00DE1CD9">
        <w:rPr>
          <w:rFonts w:ascii="Arial" w:eastAsia="Times New Roman" w:hAnsi="Arial" w:cs="Arial"/>
          <w:bCs/>
          <w:sz w:val="24"/>
          <w:szCs w:val="24"/>
        </w:rPr>
        <w:t>Security</w:t>
      </w:r>
      <w:r w:rsidRPr="00DE1CD9">
        <w:rPr>
          <w:rFonts w:ascii="Arial" w:eastAsia="Times New Roman" w:hAnsi="Arial" w:cs="Arial"/>
          <w:sz w:val="24"/>
          <w:szCs w:val="24"/>
        </w:rPr>
        <w:t xml:space="preserve">: </w:t>
      </w:r>
      <w:r w:rsidRPr="00DE1CD9">
        <w:rPr>
          <w:rFonts w:ascii="Arial" w:eastAsia="Times New Roman" w:hAnsi="Arial" w:cs="Arial"/>
          <w:spacing w:val="2"/>
          <w:sz w:val="24"/>
          <w:szCs w:val="24"/>
        </w:rPr>
        <w:t>Colocation data centers provide physical and network security that's often more cost-effective than what a business could achieve on their own. </w:t>
      </w:r>
    </w:p>
    <w:p w14:paraId="773AF694" w14:textId="77777777" w:rsidR="00DE1CD9" w:rsidRPr="00DE1CD9" w:rsidRDefault="00DE1CD9" w:rsidP="00DE1CD9">
      <w:pPr>
        <w:pStyle w:val="ListParagraph"/>
        <w:shd w:val="clear" w:color="auto" w:fill="FFFFFF"/>
        <w:spacing w:after="120" w:line="276" w:lineRule="auto"/>
        <w:ind w:left="1440"/>
        <w:rPr>
          <w:rFonts w:ascii="Arial" w:eastAsia="Times New Roman" w:hAnsi="Arial" w:cs="Arial"/>
          <w:sz w:val="24"/>
          <w:szCs w:val="24"/>
        </w:rPr>
      </w:pPr>
    </w:p>
    <w:p w14:paraId="5D9B320C" w14:textId="77777777" w:rsidR="00DE1CD9" w:rsidRPr="00DE1CD9" w:rsidRDefault="002172C4" w:rsidP="00DE1CD9">
      <w:pPr>
        <w:pStyle w:val="ListParagraph"/>
        <w:numPr>
          <w:ilvl w:val="0"/>
          <w:numId w:val="8"/>
        </w:numPr>
        <w:shd w:val="clear" w:color="auto" w:fill="FFFFFF"/>
        <w:spacing w:after="120" w:line="276" w:lineRule="auto"/>
        <w:rPr>
          <w:rFonts w:ascii="Arial" w:eastAsia="Times New Roman" w:hAnsi="Arial" w:cs="Arial"/>
          <w:sz w:val="24"/>
          <w:szCs w:val="24"/>
        </w:rPr>
      </w:pPr>
      <w:r w:rsidRPr="00DE1CD9">
        <w:rPr>
          <w:rFonts w:ascii="Arial" w:eastAsia="Times New Roman" w:hAnsi="Arial" w:cs="Arial"/>
          <w:bCs/>
          <w:sz w:val="24"/>
          <w:szCs w:val="24"/>
        </w:rPr>
        <w:t>Cyberthreat protection</w:t>
      </w:r>
      <w:r w:rsidRPr="00DE1CD9">
        <w:rPr>
          <w:rFonts w:ascii="Arial" w:eastAsia="Times New Roman" w:hAnsi="Arial" w:cs="Arial"/>
          <w:sz w:val="24"/>
          <w:szCs w:val="24"/>
        </w:rPr>
        <w:t>:</w:t>
      </w:r>
      <w:r w:rsidRPr="00DE1CD9">
        <w:rPr>
          <w:rFonts w:ascii="Arial" w:eastAsia="Times New Roman" w:hAnsi="Arial" w:cs="Arial"/>
          <w:spacing w:val="2"/>
          <w:sz w:val="24"/>
          <w:szCs w:val="24"/>
        </w:rPr>
        <w:t xml:space="preserve"> Data center operators offer a range of network solutions to help protect tenants from cyberthreats. </w:t>
      </w:r>
    </w:p>
    <w:p w14:paraId="25DBE8A0" w14:textId="77777777" w:rsidR="00DE1CD9" w:rsidRPr="00DE1CD9" w:rsidRDefault="00DE1CD9" w:rsidP="00DE1CD9">
      <w:pPr>
        <w:pStyle w:val="ListParagraph"/>
        <w:rPr>
          <w:rFonts w:ascii="Arial" w:eastAsia="Times New Roman" w:hAnsi="Arial" w:cs="Arial"/>
          <w:bCs/>
          <w:sz w:val="24"/>
          <w:szCs w:val="24"/>
        </w:rPr>
      </w:pPr>
    </w:p>
    <w:p w14:paraId="39F128E5" w14:textId="77777777" w:rsidR="00DE1CD9" w:rsidRPr="00DE1CD9" w:rsidRDefault="002172C4" w:rsidP="00DE1CD9">
      <w:pPr>
        <w:pStyle w:val="ListParagraph"/>
        <w:numPr>
          <w:ilvl w:val="0"/>
          <w:numId w:val="8"/>
        </w:numPr>
        <w:shd w:val="clear" w:color="auto" w:fill="FFFFFF"/>
        <w:spacing w:after="120" w:line="276" w:lineRule="auto"/>
        <w:rPr>
          <w:rFonts w:ascii="Arial" w:eastAsia="Times New Roman" w:hAnsi="Arial" w:cs="Arial"/>
          <w:sz w:val="24"/>
          <w:szCs w:val="24"/>
        </w:rPr>
      </w:pPr>
      <w:r w:rsidRPr="00DE1CD9">
        <w:rPr>
          <w:rFonts w:ascii="Arial" w:eastAsia="Times New Roman" w:hAnsi="Arial" w:cs="Arial"/>
          <w:bCs/>
          <w:sz w:val="24"/>
          <w:szCs w:val="24"/>
        </w:rPr>
        <w:t>Flexibility</w:t>
      </w:r>
      <w:r w:rsidRPr="00DE1CD9">
        <w:rPr>
          <w:rFonts w:ascii="Arial" w:eastAsia="Times New Roman" w:hAnsi="Arial" w:cs="Arial"/>
          <w:sz w:val="24"/>
          <w:szCs w:val="24"/>
        </w:rPr>
        <w:t xml:space="preserve">: </w:t>
      </w:r>
      <w:r w:rsidRPr="00DE1CD9">
        <w:rPr>
          <w:rFonts w:ascii="Arial" w:eastAsia="Times New Roman" w:hAnsi="Arial" w:cs="Arial"/>
          <w:spacing w:val="2"/>
          <w:sz w:val="24"/>
          <w:szCs w:val="24"/>
        </w:rPr>
        <w:t>Colocation is a flexible option that can accommodate changing business requirements. </w:t>
      </w:r>
    </w:p>
    <w:p w14:paraId="73BAB55A" w14:textId="77777777" w:rsidR="00DE1CD9" w:rsidRPr="00DE1CD9" w:rsidRDefault="00DE1CD9" w:rsidP="00DE1CD9">
      <w:pPr>
        <w:pStyle w:val="ListParagraph"/>
        <w:rPr>
          <w:rFonts w:ascii="Arial" w:eastAsia="Times New Roman" w:hAnsi="Arial" w:cs="Arial"/>
          <w:bCs/>
          <w:sz w:val="24"/>
          <w:szCs w:val="24"/>
        </w:rPr>
      </w:pPr>
    </w:p>
    <w:p w14:paraId="675EF8E6" w14:textId="61FE4086" w:rsidR="002172C4" w:rsidRPr="00DE1CD9" w:rsidRDefault="002172C4" w:rsidP="00DE1CD9">
      <w:pPr>
        <w:pStyle w:val="ListParagraph"/>
        <w:numPr>
          <w:ilvl w:val="0"/>
          <w:numId w:val="8"/>
        </w:numPr>
        <w:shd w:val="clear" w:color="auto" w:fill="FFFFFF"/>
        <w:spacing w:after="120" w:line="276" w:lineRule="auto"/>
        <w:rPr>
          <w:rFonts w:ascii="Arial" w:eastAsia="Times New Roman" w:hAnsi="Arial" w:cs="Arial"/>
          <w:sz w:val="24"/>
          <w:szCs w:val="24"/>
        </w:rPr>
      </w:pPr>
      <w:r w:rsidRPr="00DE1CD9">
        <w:rPr>
          <w:rFonts w:ascii="Arial" w:eastAsia="Times New Roman" w:hAnsi="Arial" w:cs="Arial"/>
          <w:bCs/>
          <w:sz w:val="24"/>
          <w:szCs w:val="24"/>
        </w:rPr>
        <w:t>Separation of IT infrastructure</w:t>
      </w:r>
      <w:r w:rsidRPr="00DE1CD9">
        <w:rPr>
          <w:rFonts w:ascii="Arial" w:eastAsia="Times New Roman" w:hAnsi="Arial" w:cs="Arial"/>
          <w:b/>
          <w:bCs/>
          <w:sz w:val="24"/>
          <w:szCs w:val="24"/>
        </w:rPr>
        <w:t xml:space="preserve">: </w:t>
      </w:r>
      <w:r w:rsidRPr="00DE1CD9">
        <w:rPr>
          <w:rFonts w:ascii="Arial" w:eastAsia="Times New Roman" w:hAnsi="Arial" w:cs="Arial"/>
          <w:spacing w:val="2"/>
          <w:sz w:val="24"/>
          <w:szCs w:val="24"/>
        </w:rPr>
        <w:t>Colocation data centers use segmented switches to keep each customer's IT infrastructure separate from the others. </w:t>
      </w:r>
    </w:p>
    <w:p w14:paraId="417F8E7C" w14:textId="77777777" w:rsidR="002172C4" w:rsidRPr="007C46C2" w:rsidRDefault="002172C4" w:rsidP="002172C4">
      <w:pPr>
        <w:shd w:val="clear" w:color="auto" w:fill="FFFFFF"/>
        <w:spacing w:after="0" w:line="276" w:lineRule="auto"/>
        <w:ind w:left="-420"/>
        <w:rPr>
          <w:rFonts w:ascii="Arial" w:eastAsia="Times New Roman" w:hAnsi="Arial" w:cs="Arial"/>
          <w:sz w:val="24"/>
          <w:szCs w:val="24"/>
        </w:rPr>
      </w:pPr>
    </w:p>
    <w:p w14:paraId="5589F959" w14:textId="77777777" w:rsidR="002172C4" w:rsidRPr="007C46C2" w:rsidRDefault="002172C4" w:rsidP="002172C4">
      <w:pPr>
        <w:shd w:val="clear" w:color="auto" w:fill="FFFFFF"/>
        <w:spacing w:line="276" w:lineRule="auto"/>
        <w:ind w:left="720"/>
        <w:rPr>
          <w:rFonts w:ascii="Arial" w:eastAsia="Times New Roman" w:hAnsi="Arial" w:cs="Arial"/>
          <w:color w:val="1F1F1F"/>
          <w:sz w:val="24"/>
          <w:szCs w:val="24"/>
          <w:lang w:val="en"/>
        </w:rPr>
      </w:pPr>
      <w:r w:rsidRPr="0032300A">
        <w:rPr>
          <w:rFonts w:ascii="Arial" w:eastAsia="Times New Roman" w:hAnsi="Arial" w:cs="Arial"/>
          <w:i/>
          <w:color w:val="1F1F1F"/>
          <w:sz w:val="24"/>
          <w:szCs w:val="24"/>
          <w:lang w:val="en"/>
        </w:rPr>
        <w:t>Cloud data centers</w:t>
      </w:r>
      <w:r w:rsidRPr="007C46C2">
        <w:rPr>
          <w:rFonts w:ascii="Arial" w:eastAsia="Times New Roman" w:hAnsi="Arial" w:cs="Arial"/>
          <w:color w:val="1F1F1F"/>
          <w:sz w:val="24"/>
          <w:szCs w:val="24"/>
          <w:lang w:val="en"/>
        </w:rPr>
        <w:t xml:space="preserve"> </w:t>
      </w:r>
      <w:r>
        <w:rPr>
          <w:rFonts w:ascii="Arial" w:eastAsia="Times New Roman" w:hAnsi="Arial" w:cs="Arial"/>
          <w:color w:val="1F1F1F"/>
          <w:sz w:val="24"/>
          <w:szCs w:val="24"/>
          <w:lang w:val="en"/>
        </w:rPr>
        <w:t>houses IT infrastructure resources for shared use by customers from scores to millions through an internet connection.</w:t>
      </w:r>
    </w:p>
    <w:p w14:paraId="292F9E0E" w14:textId="154FDDE9" w:rsidR="002172C4" w:rsidRDefault="002172C4" w:rsidP="002172C4">
      <w:pPr>
        <w:shd w:val="clear" w:color="auto" w:fill="FFFFFF"/>
        <w:spacing w:line="276" w:lineRule="auto"/>
        <w:ind w:left="720"/>
        <w:rPr>
          <w:rFonts w:ascii="Arial" w:hAnsi="Arial" w:cs="Arial"/>
          <w:sz w:val="24"/>
          <w:szCs w:val="24"/>
        </w:rPr>
      </w:pPr>
      <w:r w:rsidRPr="007C46C2">
        <w:rPr>
          <w:rFonts w:ascii="Arial" w:hAnsi="Arial" w:cs="Arial"/>
          <w:sz w:val="24"/>
          <w:szCs w:val="24"/>
        </w:rPr>
        <w:t>Data centers are designed to meet availability (reliability) standards. Most data centers fall into the two high-availability classes defined by the Uptime Institute, a research organization: Tier III (99.982% availability) and Tier IV (99.995% availability). Tier specifications address the number and nature of power and cooling distribution and redundant components a data center must have as well as the ability to repair faults without interrupting IT load.</w:t>
      </w:r>
    </w:p>
    <w:p w14:paraId="3400F56F" w14:textId="23D4693C" w:rsidR="005927BC" w:rsidRDefault="005927BC" w:rsidP="002172C4">
      <w:pPr>
        <w:shd w:val="clear" w:color="auto" w:fill="FFFFFF"/>
        <w:spacing w:line="276" w:lineRule="auto"/>
        <w:ind w:left="720"/>
        <w:rPr>
          <w:rFonts w:ascii="Arial" w:hAnsi="Arial" w:cs="Arial"/>
          <w:sz w:val="24"/>
          <w:szCs w:val="24"/>
        </w:rPr>
      </w:pPr>
    </w:p>
    <w:p w14:paraId="26D5E855" w14:textId="773ECDEE" w:rsidR="005927BC" w:rsidRDefault="005927BC" w:rsidP="002172C4">
      <w:pPr>
        <w:shd w:val="clear" w:color="auto" w:fill="FFFFFF"/>
        <w:spacing w:line="276" w:lineRule="auto"/>
        <w:ind w:left="720"/>
        <w:rPr>
          <w:rFonts w:ascii="Arial" w:hAnsi="Arial" w:cs="Arial"/>
          <w:sz w:val="24"/>
          <w:szCs w:val="24"/>
        </w:rPr>
      </w:pPr>
    </w:p>
    <w:p w14:paraId="3F6F277C" w14:textId="264A9BFC" w:rsidR="005927BC" w:rsidRDefault="005927BC" w:rsidP="002172C4">
      <w:pPr>
        <w:shd w:val="clear" w:color="auto" w:fill="FFFFFF"/>
        <w:spacing w:line="276" w:lineRule="auto"/>
        <w:ind w:left="720"/>
        <w:rPr>
          <w:rFonts w:ascii="Arial" w:hAnsi="Arial" w:cs="Arial"/>
          <w:sz w:val="24"/>
          <w:szCs w:val="24"/>
        </w:rPr>
      </w:pPr>
    </w:p>
    <w:p w14:paraId="174EE785" w14:textId="49148C0B" w:rsidR="005927BC" w:rsidRDefault="005927BC" w:rsidP="002172C4">
      <w:pPr>
        <w:shd w:val="clear" w:color="auto" w:fill="FFFFFF"/>
        <w:spacing w:line="276" w:lineRule="auto"/>
        <w:ind w:left="720"/>
        <w:rPr>
          <w:rFonts w:ascii="Arial" w:hAnsi="Arial" w:cs="Arial"/>
          <w:sz w:val="24"/>
          <w:szCs w:val="24"/>
        </w:rPr>
      </w:pPr>
    </w:p>
    <w:p w14:paraId="344D5AB6" w14:textId="77777777" w:rsidR="005927BC" w:rsidRPr="007C46C2" w:rsidRDefault="005927BC" w:rsidP="002172C4">
      <w:pPr>
        <w:shd w:val="clear" w:color="auto" w:fill="FFFFFF"/>
        <w:spacing w:line="276" w:lineRule="auto"/>
        <w:ind w:left="720"/>
        <w:rPr>
          <w:rFonts w:ascii="Arial" w:hAnsi="Arial" w:cs="Arial"/>
          <w:sz w:val="24"/>
          <w:szCs w:val="24"/>
        </w:rPr>
      </w:pPr>
    </w:p>
    <w:p w14:paraId="22CF46F2" w14:textId="3DEC1EA5" w:rsidR="002172C4" w:rsidRPr="0032300A" w:rsidRDefault="0032300A" w:rsidP="002172C4">
      <w:pPr>
        <w:shd w:val="clear" w:color="auto" w:fill="FFFFFF"/>
        <w:spacing w:line="276" w:lineRule="auto"/>
        <w:ind w:left="720"/>
        <w:jc w:val="center"/>
        <w:rPr>
          <w:rFonts w:ascii="Arial" w:eastAsia="Times New Roman" w:hAnsi="Arial" w:cs="Arial"/>
          <w:b/>
          <w:i/>
          <w:color w:val="1F1F1F"/>
          <w:lang w:val="en"/>
        </w:rPr>
      </w:pPr>
      <w:r w:rsidRPr="0032300A">
        <w:rPr>
          <w:rFonts w:ascii="Arial" w:eastAsia="Times New Roman" w:hAnsi="Arial" w:cs="Arial"/>
          <w:b/>
          <w:i/>
          <w:color w:val="1F1F1F"/>
          <w:lang w:val="en"/>
        </w:rPr>
        <w:lastRenderedPageBreak/>
        <w:t>Table 1: Tier</w:t>
      </w:r>
      <w:r w:rsidR="002172C4" w:rsidRPr="0032300A">
        <w:rPr>
          <w:rFonts w:ascii="Arial" w:eastAsia="Times New Roman" w:hAnsi="Arial" w:cs="Arial"/>
          <w:b/>
          <w:i/>
          <w:color w:val="1F1F1F"/>
          <w:lang w:val="en"/>
        </w:rPr>
        <w:t xml:space="preserve"> Requirements </w:t>
      </w:r>
    </w:p>
    <w:tbl>
      <w:tblPr>
        <w:tblStyle w:val="TableGrid"/>
        <w:tblW w:w="8773" w:type="dxa"/>
        <w:tblInd w:w="720" w:type="dxa"/>
        <w:tblLook w:val="04A0" w:firstRow="1" w:lastRow="0" w:firstColumn="1" w:lastColumn="0" w:noHBand="0" w:noVBand="1"/>
      </w:tblPr>
      <w:tblGrid>
        <w:gridCol w:w="3103"/>
        <w:gridCol w:w="992"/>
        <w:gridCol w:w="992"/>
        <w:gridCol w:w="1843"/>
        <w:gridCol w:w="1843"/>
      </w:tblGrid>
      <w:tr w:rsidR="002172C4" w:rsidRPr="007C46C2" w14:paraId="36002252" w14:textId="77777777" w:rsidTr="00DF6C51">
        <w:tc>
          <w:tcPr>
            <w:tcW w:w="3103" w:type="dxa"/>
            <w:shd w:val="clear" w:color="auto" w:fill="E7E6E6" w:themeFill="background2"/>
          </w:tcPr>
          <w:p w14:paraId="04E16CD0" w14:textId="77777777" w:rsidR="002172C4" w:rsidRPr="007C46C2" w:rsidRDefault="002172C4" w:rsidP="00DF6C51">
            <w:pPr>
              <w:spacing w:line="276" w:lineRule="auto"/>
              <w:jc w:val="center"/>
              <w:rPr>
                <w:rFonts w:ascii="Arial" w:eastAsia="Times New Roman" w:hAnsi="Arial" w:cs="Arial"/>
                <w:b/>
                <w:color w:val="1F1F1F"/>
                <w:sz w:val="24"/>
                <w:szCs w:val="24"/>
                <w:lang w:val="en"/>
              </w:rPr>
            </w:pPr>
            <w:r w:rsidRPr="007C46C2">
              <w:rPr>
                <w:rFonts w:ascii="Arial" w:eastAsia="Times New Roman" w:hAnsi="Arial" w:cs="Arial"/>
                <w:b/>
                <w:color w:val="1F1F1F"/>
                <w:sz w:val="24"/>
                <w:szCs w:val="24"/>
                <w:lang w:val="en"/>
              </w:rPr>
              <w:t>Item</w:t>
            </w:r>
          </w:p>
        </w:tc>
        <w:tc>
          <w:tcPr>
            <w:tcW w:w="992" w:type="dxa"/>
            <w:shd w:val="clear" w:color="auto" w:fill="E7E6E6" w:themeFill="background2"/>
          </w:tcPr>
          <w:p w14:paraId="57181232" w14:textId="77777777" w:rsidR="002172C4" w:rsidRPr="007C46C2" w:rsidRDefault="002172C4" w:rsidP="00DF6C51">
            <w:pPr>
              <w:spacing w:line="276" w:lineRule="auto"/>
              <w:jc w:val="center"/>
              <w:rPr>
                <w:rFonts w:ascii="Arial" w:eastAsia="Times New Roman" w:hAnsi="Arial" w:cs="Arial"/>
                <w:b/>
                <w:color w:val="1F1F1F"/>
                <w:sz w:val="24"/>
                <w:szCs w:val="24"/>
                <w:lang w:val="en"/>
              </w:rPr>
            </w:pPr>
            <w:r w:rsidRPr="007C46C2">
              <w:rPr>
                <w:rFonts w:ascii="Arial" w:eastAsia="Times New Roman" w:hAnsi="Arial" w:cs="Arial"/>
                <w:b/>
                <w:color w:val="1F1F1F"/>
                <w:sz w:val="24"/>
                <w:szCs w:val="24"/>
                <w:lang w:val="en"/>
              </w:rPr>
              <w:t>Tier 1</w:t>
            </w:r>
          </w:p>
        </w:tc>
        <w:tc>
          <w:tcPr>
            <w:tcW w:w="992" w:type="dxa"/>
            <w:shd w:val="clear" w:color="auto" w:fill="E7E6E6" w:themeFill="background2"/>
          </w:tcPr>
          <w:p w14:paraId="517EEF90" w14:textId="77777777" w:rsidR="002172C4" w:rsidRPr="007C46C2" w:rsidRDefault="002172C4" w:rsidP="00DF6C51">
            <w:pPr>
              <w:spacing w:line="276" w:lineRule="auto"/>
              <w:jc w:val="center"/>
              <w:rPr>
                <w:rFonts w:ascii="Arial" w:eastAsia="Times New Roman" w:hAnsi="Arial" w:cs="Arial"/>
                <w:b/>
                <w:color w:val="1F1F1F"/>
                <w:sz w:val="24"/>
                <w:szCs w:val="24"/>
                <w:lang w:val="en"/>
              </w:rPr>
            </w:pPr>
            <w:r w:rsidRPr="007C46C2">
              <w:rPr>
                <w:rFonts w:ascii="Arial" w:eastAsia="Times New Roman" w:hAnsi="Arial" w:cs="Arial"/>
                <w:b/>
                <w:color w:val="1F1F1F"/>
                <w:sz w:val="24"/>
                <w:szCs w:val="24"/>
                <w:lang w:val="en"/>
              </w:rPr>
              <w:t>Tier 2</w:t>
            </w:r>
          </w:p>
        </w:tc>
        <w:tc>
          <w:tcPr>
            <w:tcW w:w="1843" w:type="dxa"/>
            <w:shd w:val="clear" w:color="auto" w:fill="E7E6E6" w:themeFill="background2"/>
          </w:tcPr>
          <w:p w14:paraId="0DB95AA1" w14:textId="77777777" w:rsidR="002172C4" w:rsidRPr="007C46C2" w:rsidRDefault="002172C4" w:rsidP="00DF6C51">
            <w:pPr>
              <w:spacing w:line="276" w:lineRule="auto"/>
              <w:jc w:val="center"/>
              <w:rPr>
                <w:rFonts w:ascii="Arial" w:eastAsia="Times New Roman" w:hAnsi="Arial" w:cs="Arial"/>
                <w:b/>
                <w:color w:val="1F1F1F"/>
                <w:sz w:val="24"/>
                <w:szCs w:val="24"/>
                <w:lang w:val="en"/>
              </w:rPr>
            </w:pPr>
            <w:r w:rsidRPr="007C46C2">
              <w:rPr>
                <w:rFonts w:ascii="Arial" w:eastAsia="Times New Roman" w:hAnsi="Arial" w:cs="Arial"/>
                <w:b/>
                <w:color w:val="1F1F1F"/>
                <w:sz w:val="24"/>
                <w:szCs w:val="24"/>
                <w:lang w:val="en"/>
              </w:rPr>
              <w:t>Tier 3</w:t>
            </w:r>
          </w:p>
        </w:tc>
        <w:tc>
          <w:tcPr>
            <w:tcW w:w="1843" w:type="dxa"/>
            <w:shd w:val="clear" w:color="auto" w:fill="E7E6E6" w:themeFill="background2"/>
          </w:tcPr>
          <w:p w14:paraId="1AD69ADF" w14:textId="77777777" w:rsidR="002172C4" w:rsidRPr="007C46C2" w:rsidRDefault="002172C4" w:rsidP="00DF6C51">
            <w:pPr>
              <w:spacing w:line="276" w:lineRule="auto"/>
              <w:jc w:val="center"/>
              <w:rPr>
                <w:rFonts w:ascii="Arial" w:eastAsia="Times New Roman" w:hAnsi="Arial" w:cs="Arial"/>
                <w:b/>
                <w:color w:val="1F1F1F"/>
                <w:sz w:val="24"/>
                <w:szCs w:val="24"/>
                <w:lang w:val="en"/>
              </w:rPr>
            </w:pPr>
            <w:r w:rsidRPr="007C46C2">
              <w:rPr>
                <w:rFonts w:ascii="Arial" w:eastAsia="Times New Roman" w:hAnsi="Arial" w:cs="Arial"/>
                <w:b/>
                <w:color w:val="1F1F1F"/>
                <w:sz w:val="24"/>
                <w:szCs w:val="24"/>
                <w:lang w:val="en"/>
              </w:rPr>
              <w:t>Tier 4</w:t>
            </w:r>
          </w:p>
        </w:tc>
      </w:tr>
      <w:tr w:rsidR="002172C4" w:rsidRPr="007C46C2" w14:paraId="4764281F" w14:textId="77777777" w:rsidTr="00DF6C51">
        <w:tc>
          <w:tcPr>
            <w:tcW w:w="3103" w:type="dxa"/>
          </w:tcPr>
          <w:p w14:paraId="3E317E4E" w14:textId="77777777" w:rsidR="002172C4" w:rsidRPr="00DE071F" w:rsidRDefault="002172C4" w:rsidP="00DF6C51">
            <w:pPr>
              <w:spacing w:line="276" w:lineRule="auto"/>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Minimum Capacity Components to support the IT Load</w:t>
            </w:r>
          </w:p>
        </w:tc>
        <w:tc>
          <w:tcPr>
            <w:tcW w:w="992" w:type="dxa"/>
          </w:tcPr>
          <w:p w14:paraId="0BC73A00"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w:t>
            </w:r>
          </w:p>
        </w:tc>
        <w:tc>
          <w:tcPr>
            <w:tcW w:w="992" w:type="dxa"/>
          </w:tcPr>
          <w:p w14:paraId="7508C64C"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N+1</w:t>
            </w:r>
          </w:p>
        </w:tc>
        <w:tc>
          <w:tcPr>
            <w:tcW w:w="1843" w:type="dxa"/>
          </w:tcPr>
          <w:p w14:paraId="6CAC4991"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N+1</w:t>
            </w:r>
          </w:p>
        </w:tc>
        <w:tc>
          <w:tcPr>
            <w:tcW w:w="1843" w:type="dxa"/>
          </w:tcPr>
          <w:p w14:paraId="288F3889"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w:t>
            </w:r>
          </w:p>
          <w:p w14:paraId="1978B929"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After any failure</w:t>
            </w:r>
          </w:p>
        </w:tc>
      </w:tr>
      <w:tr w:rsidR="002172C4" w:rsidRPr="007C46C2" w14:paraId="39C07DAA" w14:textId="77777777" w:rsidTr="00DF6C51">
        <w:tc>
          <w:tcPr>
            <w:tcW w:w="3103" w:type="dxa"/>
          </w:tcPr>
          <w:p w14:paraId="6863F903" w14:textId="77777777" w:rsidR="002172C4" w:rsidRPr="00DE071F" w:rsidRDefault="002172C4" w:rsidP="00DF6C51">
            <w:pPr>
              <w:spacing w:line="276" w:lineRule="auto"/>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Distribution Paths- Electrical Power Backbone</w:t>
            </w:r>
          </w:p>
        </w:tc>
        <w:tc>
          <w:tcPr>
            <w:tcW w:w="992" w:type="dxa"/>
          </w:tcPr>
          <w:p w14:paraId="5E54DA6E"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1</w:t>
            </w:r>
          </w:p>
        </w:tc>
        <w:tc>
          <w:tcPr>
            <w:tcW w:w="992" w:type="dxa"/>
          </w:tcPr>
          <w:p w14:paraId="784C8ED7"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1</w:t>
            </w:r>
          </w:p>
        </w:tc>
        <w:tc>
          <w:tcPr>
            <w:tcW w:w="1843" w:type="dxa"/>
          </w:tcPr>
          <w:p w14:paraId="2C10C8FD"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1 Active and 1 Alternate</w:t>
            </w:r>
          </w:p>
        </w:tc>
        <w:tc>
          <w:tcPr>
            <w:tcW w:w="1843" w:type="dxa"/>
          </w:tcPr>
          <w:p w14:paraId="1AFB678E"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2 Simultaneously Active</w:t>
            </w:r>
          </w:p>
        </w:tc>
      </w:tr>
      <w:tr w:rsidR="002172C4" w:rsidRPr="007C46C2" w14:paraId="5B627076" w14:textId="77777777" w:rsidTr="00DF6C51">
        <w:tc>
          <w:tcPr>
            <w:tcW w:w="3103" w:type="dxa"/>
          </w:tcPr>
          <w:p w14:paraId="28A1BCC0" w14:textId="77777777" w:rsidR="002172C4" w:rsidRPr="00DE071F" w:rsidRDefault="002172C4" w:rsidP="00DF6C51">
            <w:pPr>
              <w:spacing w:line="276" w:lineRule="auto"/>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Critical Power Distribution</w:t>
            </w:r>
          </w:p>
        </w:tc>
        <w:tc>
          <w:tcPr>
            <w:tcW w:w="992" w:type="dxa"/>
          </w:tcPr>
          <w:p w14:paraId="5FD2CAFE"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1</w:t>
            </w:r>
          </w:p>
        </w:tc>
        <w:tc>
          <w:tcPr>
            <w:tcW w:w="992" w:type="dxa"/>
          </w:tcPr>
          <w:p w14:paraId="34C269C9"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1</w:t>
            </w:r>
          </w:p>
        </w:tc>
        <w:tc>
          <w:tcPr>
            <w:tcW w:w="1843" w:type="dxa"/>
          </w:tcPr>
          <w:p w14:paraId="216112FF"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2 Simultaneously Active</w:t>
            </w:r>
          </w:p>
        </w:tc>
        <w:tc>
          <w:tcPr>
            <w:tcW w:w="1843" w:type="dxa"/>
          </w:tcPr>
          <w:p w14:paraId="24228559"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2 Simultaneously Active</w:t>
            </w:r>
          </w:p>
        </w:tc>
      </w:tr>
      <w:tr w:rsidR="002172C4" w:rsidRPr="007C46C2" w14:paraId="04746CFE" w14:textId="77777777" w:rsidTr="00DF6C51">
        <w:tc>
          <w:tcPr>
            <w:tcW w:w="3103" w:type="dxa"/>
          </w:tcPr>
          <w:p w14:paraId="6A81437E" w14:textId="77777777" w:rsidR="002172C4" w:rsidRPr="00DE071F" w:rsidRDefault="002172C4" w:rsidP="00DF6C51">
            <w:pPr>
              <w:spacing w:line="276" w:lineRule="auto"/>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Concurrent Maintenance</w:t>
            </w:r>
          </w:p>
        </w:tc>
        <w:tc>
          <w:tcPr>
            <w:tcW w:w="992" w:type="dxa"/>
          </w:tcPr>
          <w:p w14:paraId="7C0736CD"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992" w:type="dxa"/>
          </w:tcPr>
          <w:p w14:paraId="3BCE443E"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1843" w:type="dxa"/>
          </w:tcPr>
          <w:p w14:paraId="731CDC68"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Yes</w:t>
            </w:r>
          </w:p>
        </w:tc>
        <w:tc>
          <w:tcPr>
            <w:tcW w:w="1843" w:type="dxa"/>
          </w:tcPr>
          <w:p w14:paraId="35407279"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Yes</w:t>
            </w:r>
          </w:p>
        </w:tc>
      </w:tr>
      <w:tr w:rsidR="002172C4" w:rsidRPr="007C46C2" w14:paraId="67E3462C" w14:textId="77777777" w:rsidTr="00DF6C51">
        <w:tc>
          <w:tcPr>
            <w:tcW w:w="3103" w:type="dxa"/>
          </w:tcPr>
          <w:p w14:paraId="0186085F" w14:textId="77777777" w:rsidR="002172C4" w:rsidRPr="00DE071F" w:rsidRDefault="002172C4" w:rsidP="00DF6C51">
            <w:pPr>
              <w:spacing w:line="276" w:lineRule="auto"/>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Fault Tolerance</w:t>
            </w:r>
          </w:p>
        </w:tc>
        <w:tc>
          <w:tcPr>
            <w:tcW w:w="992" w:type="dxa"/>
          </w:tcPr>
          <w:p w14:paraId="0DFBCB8E"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992" w:type="dxa"/>
          </w:tcPr>
          <w:p w14:paraId="0FBCAC0E"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1843" w:type="dxa"/>
          </w:tcPr>
          <w:p w14:paraId="54214D2B"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 xml:space="preserve">No </w:t>
            </w:r>
            <w:r w:rsidRPr="00DE071F">
              <w:rPr>
                <w:rFonts w:ascii="Arial" w:eastAsia="Times New Roman" w:hAnsi="Arial" w:cs="Arial"/>
                <w:color w:val="5B9BD5" w:themeColor="accent5"/>
                <w:sz w:val="20"/>
                <w:szCs w:val="20"/>
                <w:lang w:val="en"/>
              </w:rPr>
              <w:t>(Yes)</w:t>
            </w:r>
          </w:p>
        </w:tc>
        <w:tc>
          <w:tcPr>
            <w:tcW w:w="1843" w:type="dxa"/>
          </w:tcPr>
          <w:p w14:paraId="1C9A5609"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Yes</w:t>
            </w:r>
          </w:p>
        </w:tc>
      </w:tr>
      <w:tr w:rsidR="002172C4" w:rsidRPr="007C46C2" w14:paraId="21502585" w14:textId="77777777" w:rsidTr="00DF6C51">
        <w:tc>
          <w:tcPr>
            <w:tcW w:w="3103" w:type="dxa"/>
          </w:tcPr>
          <w:p w14:paraId="1507FAF3" w14:textId="77777777" w:rsidR="002172C4" w:rsidRPr="00DE071F" w:rsidRDefault="002172C4" w:rsidP="00DF6C51">
            <w:pPr>
              <w:spacing w:line="276" w:lineRule="auto"/>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Compartmentalization</w:t>
            </w:r>
          </w:p>
        </w:tc>
        <w:tc>
          <w:tcPr>
            <w:tcW w:w="992" w:type="dxa"/>
          </w:tcPr>
          <w:p w14:paraId="6E330481"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992" w:type="dxa"/>
          </w:tcPr>
          <w:p w14:paraId="3640CCF6"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1843" w:type="dxa"/>
          </w:tcPr>
          <w:p w14:paraId="6F03DC32"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 xml:space="preserve">No </w:t>
            </w:r>
            <w:r w:rsidRPr="00DE071F">
              <w:rPr>
                <w:rFonts w:ascii="Arial" w:eastAsia="Times New Roman" w:hAnsi="Arial" w:cs="Arial"/>
                <w:color w:val="5B9BD5" w:themeColor="accent5"/>
                <w:sz w:val="20"/>
                <w:szCs w:val="20"/>
                <w:lang w:val="en"/>
              </w:rPr>
              <w:t>(Yes)</w:t>
            </w:r>
          </w:p>
        </w:tc>
        <w:tc>
          <w:tcPr>
            <w:tcW w:w="1843" w:type="dxa"/>
          </w:tcPr>
          <w:p w14:paraId="02235A69"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Yes</w:t>
            </w:r>
          </w:p>
        </w:tc>
      </w:tr>
      <w:tr w:rsidR="002172C4" w:rsidRPr="007C46C2" w14:paraId="26B18ED4" w14:textId="77777777" w:rsidTr="00DF6C51">
        <w:tc>
          <w:tcPr>
            <w:tcW w:w="3103" w:type="dxa"/>
          </w:tcPr>
          <w:p w14:paraId="1ABC1BB7" w14:textId="77777777" w:rsidR="002172C4" w:rsidRPr="00DE071F" w:rsidRDefault="002172C4" w:rsidP="00DF6C51">
            <w:pPr>
              <w:spacing w:line="276" w:lineRule="auto"/>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Continuous Cooling</w:t>
            </w:r>
          </w:p>
        </w:tc>
        <w:tc>
          <w:tcPr>
            <w:tcW w:w="992" w:type="dxa"/>
          </w:tcPr>
          <w:p w14:paraId="3D7FEF08"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992" w:type="dxa"/>
          </w:tcPr>
          <w:p w14:paraId="7001DE8B"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No</w:t>
            </w:r>
          </w:p>
        </w:tc>
        <w:tc>
          <w:tcPr>
            <w:tcW w:w="1843" w:type="dxa"/>
          </w:tcPr>
          <w:p w14:paraId="12C37622"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 xml:space="preserve">No </w:t>
            </w:r>
            <w:r w:rsidRPr="00DE071F">
              <w:rPr>
                <w:rFonts w:ascii="Arial" w:eastAsia="Times New Roman" w:hAnsi="Arial" w:cs="Arial"/>
                <w:color w:val="5B9BD5" w:themeColor="accent5"/>
                <w:sz w:val="20"/>
                <w:szCs w:val="20"/>
                <w:lang w:val="en"/>
              </w:rPr>
              <w:t>(Yes)</w:t>
            </w:r>
          </w:p>
        </w:tc>
        <w:tc>
          <w:tcPr>
            <w:tcW w:w="1843" w:type="dxa"/>
          </w:tcPr>
          <w:p w14:paraId="6F979EBC" w14:textId="77777777" w:rsidR="002172C4" w:rsidRPr="00DE071F" w:rsidRDefault="002172C4" w:rsidP="00DF6C51">
            <w:pPr>
              <w:spacing w:line="276" w:lineRule="auto"/>
              <w:jc w:val="center"/>
              <w:rPr>
                <w:rFonts w:ascii="Arial" w:eastAsia="Times New Roman" w:hAnsi="Arial" w:cs="Arial"/>
                <w:color w:val="1F1F1F"/>
                <w:sz w:val="20"/>
                <w:szCs w:val="20"/>
                <w:lang w:val="en"/>
              </w:rPr>
            </w:pPr>
            <w:r w:rsidRPr="00DE071F">
              <w:rPr>
                <w:rFonts w:ascii="Arial" w:eastAsia="Times New Roman" w:hAnsi="Arial" w:cs="Arial"/>
                <w:color w:val="1F1F1F"/>
                <w:sz w:val="20"/>
                <w:szCs w:val="20"/>
                <w:lang w:val="en"/>
              </w:rPr>
              <w:t>Yes</w:t>
            </w:r>
          </w:p>
        </w:tc>
      </w:tr>
    </w:tbl>
    <w:p w14:paraId="04C130AA" w14:textId="77777777" w:rsidR="002172C4" w:rsidRPr="0032300A" w:rsidRDefault="002172C4" w:rsidP="002172C4">
      <w:pPr>
        <w:shd w:val="clear" w:color="auto" w:fill="FFFFFF"/>
        <w:spacing w:line="276" w:lineRule="auto"/>
        <w:ind w:left="720"/>
        <w:jc w:val="center"/>
        <w:rPr>
          <w:rFonts w:ascii="Arial" w:eastAsia="Times New Roman" w:hAnsi="Arial" w:cs="Arial"/>
          <w:b/>
          <w:i/>
          <w:color w:val="1F1F1F"/>
          <w:lang w:val="en"/>
        </w:rPr>
      </w:pPr>
      <w:r w:rsidRPr="007C46C2">
        <w:rPr>
          <w:rFonts w:ascii="Arial" w:eastAsia="Times New Roman" w:hAnsi="Arial" w:cs="Arial"/>
          <w:color w:val="1F1F1F"/>
          <w:sz w:val="24"/>
          <w:szCs w:val="24"/>
          <w:lang w:val="en"/>
        </w:rPr>
        <w:t>*</w:t>
      </w:r>
      <w:r w:rsidRPr="0032300A">
        <w:rPr>
          <w:rFonts w:ascii="Arial" w:eastAsia="Times New Roman" w:hAnsi="Arial" w:cs="Arial"/>
          <w:b/>
          <w:i/>
          <w:color w:val="1F1F1F"/>
          <w:lang w:val="en"/>
        </w:rPr>
        <w:t>Uptime Institute</w:t>
      </w:r>
    </w:p>
    <w:p w14:paraId="02748E7A" w14:textId="77777777" w:rsidR="002172C4" w:rsidRDefault="002172C4" w:rsidP="002172C4">
      <w:pPr>
        <w:spacing w:line="276" w:lineRule="auto"/>
        <w:rPr>
          <w:rFonts w:ascii="Arial" w:eastAsia="Times New Roman" w:hAnsi="Arial" w:cs="Arial"/>
          <w:color w:val="1F1F1F"/>
          <w:sz w:val="24"/>
          <w:szCs w:val="24"/>
          <w:lang w:val="en"/>
        </w:rPr>
      </w:pPr>
      <w:r w:rsidRPr="007C46C2">
        <w:rPr>
          <w:rFonts w:ascii="Arial" w:eastAsia="Times New Roman" w:hAnsi="Arial" w:cs="Arial"/>
          <w:color w:val="1F1F1F"/>
          <w:sz w:val="24"/>
          <w:szCs w:val="24"/>
          <w:lang w:val="en"/>
        </w:rPr>
        <w:tab/>
      </w:r>
    </w:p>
    <w:p w14:paraId="1F2D2E91" w14:textId="5FB51EB7" w:rsidR="00477254" w:rsidRPr="007C46C2" w:rsidRDefault="0032300A" w:rsidP="00477254">
      <w:pPr>
        <w:spacing w:line="276" w:lineRule="auto"/>
        <w:ind w:firstLine="720"/>
        <w:textAlignment w:val="baseline"/>
        <w:rPr>
          <w:rFonts w:ascii="Arial" w:eastAsia="Times New Roman" w:hAnsi="Arial" w:cs="Arial"/>
          <w:b/>
          <w:color w:val="000000"/>
          <w:sz w:val="24"/>
          <w:szCs w:val="24"/>
        </w:rPr>
      </w:pPr>
      <w:r>
        <w:rPr>
          <w:rFonts w:ascii="Arial" w:hAnsi="Arial" w:cs="Arial"/>
          <w:b/>
          <w:color w:val="1F1F1F"/>
          <w:sz w:val="24"/>
          <w:szCs w:val="24"/>
          <w:shd w:val="clear" w:color="auto" w:fill="FFFFFF"/>
        </w:rPr>
        <w:t>Data Center</w:t>
      </w:r>
      <w:r w:rsidR="00477254" w:rsidRPr="007C46C2">
        <w:rPr>
          <w:rFonts w:ascii="Arial" w:hAnsi="Arial" w:cs="Arial"/>
          <w:b/>
          <w:color w:val="1F1F1F"/>
          <w:sz w:val="24"/>
          <w:szCs w:val="24"/>
          <w:shd w:val="clear" w:color="auto" w:fill="FFFFFF"/>
        </w:rPr>
        <w:t xml:space="preserve"> Facility and IT</w:t>
      </w:r>
      <w:r w:rsidR="00477254" w:rsidRPr="007C46C2">
        <w:rPr>
          <w:rFonts w:ascii="Arial" w:hAnsi="Arial" w:cs="Arial"/>
          <w:color w:val="1F1F1F"/>
          <w:sz w:val="24"/>
          <w:szCs w:val="24"/>
          <w:shd w:val="clear" w:color="auto" w:fill="FFFFFF"/>
        </w:rPr>
        <w:t xml:space="preserve"> </w:t>
      </w:r>
      <w:r w:rsidR="00477254" w:rsidRPr="007C46C2">
        <w:rPr>
          <w:rFonts w:ascii="Arial" w:eastAsia="Times New Roman" w:hAnsi="Arial" w:cs="Arial"/>
          <w:b/>
          <w:color w:val="000000"/>
          <w:sz w:val="24"/>
          <w:szCs w:val="24"/>
        </w:rPr>
        <w:t>Infrastructure</w:t>
      </w:r>
    </w:p>
    <w:p w14:paraId="23602F8B" w14:textId="77777777" w:rsidR="00477254" w:rsidRPr="007C46C2" w:rsidRDefault="00477254" w:rsidP="00477254">
      <w:pPr>
        <w:pStyle w:val="Default"/>
        <w:spacing w:line="276" w:lineRule="auto"/>
        <w:ind w:left="720"/>
        <w:rPr>
          <w:rFonts w:ascii="Arial" w:hAnsi="Arial" w:cs="Arial"/>
          <w:color w:val="404040"/>
        </w:rPr>
      </w:pPr>
      <w:r w:rsidRPr="007C46C2">
        <w:rPr>
          <w:rFonts w:ascii="Arial" w:hAnsi="Arial" w:cs="Arial"/>
          <w:color w:val="404040"/>
        </w:rPr>
        <w:t xml:space="preserve">There are two principal aspects to any data center: the facility, and the IT infrastructure that resides within the facility. These aspects coexist and work together, but they can be discussed separately. </w:t>
      </w:r>
    </w:p>
    <w:p w14:paraId="3C0CAA2F" w14:textId="77777777" w:rsidR="00477254" w:rsidRPr="007C46C2" w:rsidRDefault="00477254" w:rsidP="00477254">
      <w:pPr>
        <w:pStyle w:val="Default"/>
        <w:spacing w:line="276" w:lineRule="auto"/>
        <w:ind w:left="720"/>
        <w:rPr>
          <w:rFonts w:ascii="Arial" w:hAnsi="Arial" w:cs="Arial"/>
        </w:rPr>
      </w:pPr>
    </w:p>
    <w:p w14:paraId="4CE999E0" w14:textId="77777777" w:rsidR="00477254" w:rsidRPr="007C46C2" w:rsidRDefault="00477254" w:rsidP="00477254">
      <w:pPr>
        <w:pStyle w:val="Default"/>
        <w:spacing w:line="276" w:lineRule="auto"/>
        <w:ind w:left="720"/>
        <w:rPr>
          <w:rFonts w:ascii="Arial" w:hAnsi="Arial" w:cs="Arial"/>
        </w:rPr>
      </w:pPr>
      <w:r w:rsidRPr="007C46C2">
        <w:rPr>
          <w:rFonts w:ascii="Arial" w:hAnsi="Arial" w:cs="Arial"/>
          <w:b/>
          <w:bCs/>
          <w:color w:val="404040"/>
        </w:rPr>
        <w:t xml:space="preserve">Facility. </w:t>
      </w:r>
      <w:r w:rsidRPr="007C46C2">
        <w:rPr>
          <w:rFonts w:ascii="Arial" w:hAnsi="Arial" w:cs="Arial"/>
          <w:color w:val="404040"/>
        </w:rPr>
        <w:t xml:space="preserve">The facility is the physical building used for the data center. In simplest terms, a data center is just a big open space where infrastructure will be deployed. Although almost any space has the potential to operate some amount of IT infrastructure, a properly designed facility considers the following array of factors: </w:t>
      </w:r>
    </w:p>
    <w:p w14:paraId="38C1072F" w14:textId="77777777" w:rsidR="00477254" w:rsidRPr="007C46C2" w:rsidRDefault="00477254" w:rsidP="00477254">
      <w:pPr>
        <w:pStyle w:val="Default"/>
        <w:spacing w:after="31" w:line="276" w:lineRule="auto"/>
        <w:ind w:left="1080"/>
        <w:rPr>
          <w:rFonts w:ascii="Arial" w:hAnsi="Arial" w:cs="Arial"/>
          <w:color w:val="404040"/>
        </w:rPr>
      </w:pPr>
      <w:r w:rsidRPr="007C46C2">
        <w:rPr>
          <w:rFonts w:ascii="Arial" w:hAnsi="Arial" w:cs="Arial"/>
          <w:color w:val="404040"/>
        </w:rPr>
        <w:t xml:space="preserve">• </w:t>
      </w:r>
      <w:r w:rsidRPr="007C46C2">
        <w:rPr>
          <w:rFonts w:ascii="Arial" w:hAnsi="Arial" w:cs="Arial"/>
          <w:b/>
          <w:bCs/>
          <w:i/>
          <w:color w:val="404040"/>
        </w:rPr>
        <w:t>Space.</w:t>
      </w:r>
      <w:r w:rsidRPr="007C46C2">
        <w:rPr>
          <w:rFonts w:ascii="Arial" w:hAnsi="Arial" w:cs="Arial"/>
          <w:b/>
          <w:bCs/>
          <w:color w:val="404040"/>
        </w:rPr>
        <w:t xml:space="preserve"> </w:t>
      </w:r>
      <w:r w:rsidRPr="007C46C2">
        <w:rPr>
          <w:rFonts w:ascii="Arial" w:hAnsi="Arial" w:cs="Arial"/>
          <w:color w:val="404040"/>
        </w:rPr>
        <w:t xml:space="preserve">There must be sufficient floor space - a simple measure of square feet or square meters - to hold all the IT infrastructure that the business intends to deploy now and in the future. The space must be located on a well-considered site with adequate services and well accessible. The site of the building should be on a site free from flooding, not on a flight path, and in areas not susceptible to earthquakes or tremors. The space is often subdivided to accommodate different purposes or use types. </w:t>
      </w:r>
    </w:p>
    <w:p w14:paraId="603D63A0" w14:textId="77777777" w:rsidR="00477254" w:rsidRPr="000D439F" w:rsidRDefault="00477254" w:rsidP="00477254">
      <w:pPr>
        <w:pStyle w:val="Default"/>
        <w:spacing w:after="31" w:line="276" w:lineRule="auto"/>
        <w:ind w:left="1170"/>
        <w:rPr>
          <w:rFonts w:ascii="Arial" w:hAnsi="Arial" w:cs="Arial"/>
        </w:rPr>
      </w:pPr>
      <w:r w:rsidRPr="007C46C2">
        <w:rPr>
          <w:rFonts w:ascii="Arial" w:hAnsi="Arial" w:cs="Arial"/>
          <w:color w:val="404040"/>
        </w:rPr>
        <w:t xml:space="preserve">• </w:t>
      </w:r>
      <w:r w:rsidRPr="007C46C2">
        <w:rPr>
          <w:rFonts w:ascii="Arial" w:hAnsi="Arial" w:cs="Arial"/>
          <w:b/>
          <w:bCs/>
          <w:color w:val="404040"/>
        </w:rPr>
        <w:t xml:space="preserve">Power. </w:t>
      </w:r>
      <w:r w:rsidRPr="007C46C2">
        <w:rPr>
          <w:rFonts w:ascii="Arial" w:hAnsi="Arial" w:cs="Arial"/>
          <w:color w:val="404040"/>
        </w:rPr>
        <w:t xml:space="preserve">There must be adequate power -- in watts, often as much as 100 megawatts -- to operate all the IT infrastructure. Power must be affordable, </w:t>
      </w:r>
      <w:r w:rsidRPr="007C46C2">
        <w:rPr>
          <w:rFonts w:ascii="Arial" w:hAnsi="Arial" w:cs="Arial"/>
          <w:i/>
          <w:iCs/>
          <w:color w:val="404040"/>
        </w:rPr>
        <w:t xml:space="preserve">clean </w:t>
      </w:r>
      <w:r w:rsidRPr="007C46C2">
        <w:rPr>
          <w:rFonts w:ascii="Arial" w:hAnsi="Arial" w:cs="Arial"/>
          <w:color w:val="404040"/>
        </w:rPr>
        <w:t xml:space="preserve">-- meaning free of fluctuation or disruption and reliable. Renewable and supplemental/auxiliary power must be included. </w:t>
      </w:r>
      <w:r w:rsidRPr="007C46C2">
        <w:rPr>
          <w:rFonts w:ascii="Arial" w:hAnsi="Arial" w:cs="Arial"/>
        </w:rPr>
        <w:t>Almost all larger data centers have uninterruptible power supply (UPS) and generator support back-up to maintain power to racks of servers. Servers will usually have annual uptime range of 99.99% to 99.9999%, which translates to a few hours of outage per year averaged over many years. Planned outages require significant preparation and approval. Unplanned outages require significant operational resources to monitor, report, and manage.</w:t>
      </w:r>
    </w:p>
    <w:p w14:paraId="2E23CAE4" w14:textId="77777777" w:rsidR="00477254" w:rsidRPr="000D439F" w:rsidRDefault="00477254" w:rsidP="00477254">
      <w:pPr>
        <w:shd w:val="clear" w:color="auto" w:fill="FFFFFF"/>
        <w:spacing w:after="0" w:line="312" w:lineRule="atLeast"/>
        <w:textAlignment w:val="baseline"/>
        <w:rPr>
          <w:rFonts w:ascii="Arial" w:eastAsia="Times New Roman" w:hAnsi="Arial" w:cs="Arial"/>
          <w:color w:val="424242"/>
          <w:sz w:val="24"/>
          <w:szCs w:val="24"/>
        </w:rPr>
      </w:pPr>
      <w:r w:rsidRPr="007C46C2">
        <w:rPr>
          <w:rFonts w:ascii="Arial" w:eastAsia="Times New Roman" w:hAnsi="Arial" w:cs="Arial"/>
          <w:b/>
          <w:bCs/>
          <w:color w:val="424242"/>
          <w:sz w:val="24"/>
          <w:szCs w:val="24"/>
          <w:bdr w:val="none" w:sz="0" w:space="0" w:color="auto" w:frame="1"/>
        </w:rPr>
        <w:lastRenderedPageBreak/>
        <w:tab/>
      </w:r>
    </w:p>
    <w:p w14:paraId="2E2B5788" w14:textId="66B145BD" w:rsidR="00477254" w:rsidRPr="007C46C2" w:rsidRDefault="00477254" w:rsidP="00477254">
      <w:pPr>
        <w:pStyle w:val="Default"/>
        <w:spacing w:line="276" w:lineRule="auto"/>
        <w:ind w:left="1260"/>
        <w:rPr>
          <w:rFonts w:ascii="Arial" w:hAnsi="Arial" w:cs="Arial"/>
          <w:color w:val="404040"/>
        </w:rPr>
      </w:pPr>
      <w:r w:rsidRPr="007C46C2">
        <w:rPr>
          <w:rFonts w:ascii="Arial" w:hAnsi="Arial" w:cs="Arial"/>
          <w:color w:val="404040"/>
        </w:rPr>
        <w:t xml:space="preserve">• </w:t>
      </w:r>
      <w:r w:rsidRPr="007C46C2">
        <w:rPr>
          <w:rFonts w:ascii="Arial" w:hAnsi="Arial" w:cs="Arial"/>
          <w:b/>
          <w:bCs/>
          <w:color w:val="404040"/>
        </w:rPr>
        <w:t xml:space="preserve">Cooling. </w:t>
      </w:r>
      <w:r w:rsidRPr="007C46C2">
        <w:rPr>
          <w:rFonts w:ascii="Arial" w:hAnsi="Arial" w:cs="Arial"/>
          <w:color w:val="404040"/>
        </w:rPr>
        <w:t xml:space="preserve">The enormous amount of power delivered to a data center is converted into computing -- i.e., work -- and a lot of heat, which must be removed from the IT infrastructure using conventional HVAC systems, as well as other unconventional </w:t>
      </w:r>
      <w:r w:rsidRPr="007C46C2">
        <w:rPr>
          <w:rFonts w:ascii="Arial" w:hAnsi="Arial" w:cs="Arial"/>
          <w:color w:val="auto"/>
        </w:rPr>
        <w:t>cooling</w:t>
      </w:r>
      <w:r w:rsidRPr="007C46C2">
        <w:rPr>
          <w:rFonts w:ascii="Arial" w:hAnsi="Arial" w:cs="Arial"/>
          <w:color w:val="0000FF"/>
        </w:rPr>
        <w:t xml:space="preserve"> </w:t>
      </w:r>
      <w:r w:rsidRPr="007C46C2">
        <w:rPr>
          <w:rFonts w:ascii="Arial" w:hAnsi="Arial" w:cs="Arial"/>
          <w:color w:val="auto"/>
        </w:rPr>
        <w:t>technologies</w:t>
      </w:r>
      <w:r w:rsidRPr="007C46C2">
        <w:rPr>
          <w:rFonts w:ascii="Arial" w:hAnsi="Arial" w:cs="Arial"/>
          <w:color w:val="404040"/>
        </w:rPr>
        <w:t xml:space="preserve">. </w:t>
      </w:r>
    </w:p>
    <w:p w14:paraId="4FC9D9EB" w14:textId="4B4094C7" w:rsidR="00477254" w:rsidRPr="00BE0E48" w:rsidRDefault="00477254" w:rsidP="00477254">
      <w:pPr>
        <w:shd w:val="clear" w:color="auto" w:fill="FFFFFF"/>
        <w:spacing w:after="150" w:line="240" w:lineRule="auto"/>
        <w:ind w:left="1260"/>
        <w:rPr>
          <w:rFonts w:ascii="Arial" w:eastAsia="Times New Roman" w:hAnsi="Arial" w:cs="Arial"/>
          <w:color w:val="001D35"/>
          <w:sz w:val="24"/>
          <w:szCs w:val="24"/>
        </w:rPr>
      </w:pPr>
      <w:r w:rsidRPr="007C46C2">
        <w:rPr>
          <w:rFonts w:ascii="Arial" w:eastAsia="Times New Roman" w:hAnsi="Arial" w:cs="Arial"/>
          <w:color w:val="001D35"/>
          <w:sz w:val="24"/>
          <w:szCs w:val="24"/>
        </w:rPr>
        <w:t xml:space="preserve">Cold aisle containment (CAC) is a method of cooling </w:t>
      </w:r>
      <w:r w:rsidR="00754AB3">
        <w:rPr>
          <w:rFonts w:ascii="Arial" w:eastAsia="Times New Roman" w:hAnsi="Arial" w:cs="Arial"/>
          <w:color w:val="001D35"/>
          <w:sz w:val="24"/>
          <w:szCs w:val="24"/>
        </w:rPr>
        <w:t xml:space="preserve">a </w:t>
      </w:r>
      <w:r w:rsidR="00754AB3" w:rsidRPr="007C46C2">
        <w:rPr>
          <w:rFonts w:ascii="Arial" w:eastAsia="Times New Roman" w:hAnsi="Arial" w:cs="Arial"/>
          <w:color w:val="001D35"/>
          <w:sz w:val="24"/>
          <w:szCs w:val="24"/>
        </w:rPr>
        <w:t>data center</w:t>
      </w:r>
      <w:r w:rsidRPr="007C46C2">
        <w:rPr>
          <w:rFonts w:ascii="Arial" w:eastAsia="Times New Roman" w:hAnsi="Arial" w:cs="Arial"/>
          <w:color w:val="001D35"/>
          <w:sz w:val="24"/>
          <w:szCs w:val="24"/>
        </w:rPr>
        <w:t xml:space="preserve"> that isolates cold air from hot air and delivers it directly to IT equipment. CAC uses: Doors at the ends of the cold</w:t>
      </w:r>
      <w:r>
        <w:rPr>
          <w:rFonts w:ascii="Arial" w:eastAsia="Times New Roman" w:hAnsi="Arial" w:cs="Arial"/>
          <w:color w:val="001D35"/>
          <w:sz w:val="24"/>
          <w:szCs w:val="24"/>
        </w:rPr>
        <w:t xml:space="preserve"> </w:t>
      </w:r>
      <w:r w:rsidRPr="007C46C2">
        <w:rPr>
          <w:rFonts w:ascii="Arial" w:eastAsia="Times New Roman" w:hAnsi="Arial" w:cs="Arial"/>
          <w:color w:val="001D35"/>
          <w:sz w:val="24"/>
          <w:szCs w:val="24"/>
        </w:rPr>
        <w:t xml:space="preserve">aisle, </w:t>
      </w:r>
      <w:r w:rsidRPr="007C46C2">
        <w:rPr>
          <w:rFonts w:ascii="Arial" w:eastAsia="Times New Roman" w:hAnsi="Arial" w:cs="Arial"/>
          <w:bCs/>
          <w:color w:val="001D35"/>
          <w:sz w:val="24"/>
          <w:szCs w:val="24"/>
        </w:rPr>
        <w:t>Ceiling panels</w:t>
      </w:r>
      <w:r w:rsidRPr="007C46C2">
        <w:rPr>
          <w:rFonts w:ascii="Arial" w:eastAsia="Times New Roman" w:hAnsi="Arial" w:cs="Arial"/>
          <w:color w:val="001D35"/>
          <w:sz w:val="24"/>
          <w:szCs w:val="24"/>
        </w:rPr>
        <w:t xml:space="preserve"> above the aisle between</w:t>
      </w:r>
      <w:r w:rsidR="00754AB3">
        <w:rPr>
          <w:rFonts w:ascii="Arial" w:eastAsia="Times New Roman" w:hAnsi="Arial" w:cs="Arial"/>
          <w:color w:val="001D35"/>
          <w:sz w:val="24"/>
          <w:szCs w:val="24"/>
        </w:rPr>
        <w:t xml:space="preserve"> r</w:t>
      </w:r>
      <w:r w:rsidRPr="007C46C2">
        <w:rPr>
          <w:rFonts w:ascii="Arial" w:eastAsia="Times New Roman" w:hAnsi="Arial" w:cs="Arial"/>
          <w:color w:val="001D35"/>
          <w:sz w:val="24"/>
          <w:szCs w:val="24"/>
        </w:rPr>
        <w:t>acks, Perforated</w:t>
      </w:r>
      <w:r w:rsidRPr="007C46C2">
        <w:rPr>
          <w:rFonts w:ascii="Arial" w:eastAsia="Times New Roman" w:hAnsi="Arial" w:cs="Arial"/>
          <w:bCs/>
          <w:color w:val="001D35"/>
          <w:sz w:val="24"/>
          <w:szCs w:val="24"/>
        </w:rPr>
        <w:t xml:space="preserve"> floor </w:t>
      </w:r>
      <w:r w:rsidRPr="007C46C2">
        <w:rPr>
          <w:rFonts w:ascii="Arial" w:eastAsia="Times New Roman" w:hAnsi="Arial" w:cs="Arial"/>
          <w:color w:val="001D35"/>
          <w:sz w:val="24"/>
          <w:szCs w:val="24"/>
        </w:rPr>
        <w:t xml:space="preserve">tiles in front of cabinets that feed cold air into the aisle and </w:t>
      </w:r>
      <w:r w:rsidRPr="007C46C2">
        <w:rPr>
          <w:rFonts w:ascii="Arial" w:eastAsia="Times New Roman" w:hAnsi="Arial" w:cs="Arial"/>
          <w:bCs/>
          <w:color w:val="001D35"/>
          <w:sz w:val="24"/>
          <w:szCs w:val="24"/>
        </w:rPr>
        <w:t xml:space="preserve">Airflow </w:t>
      </w:r>
      <w:r w:rsidRPr="007C46C2">
        <w:rPr>
          <w:rFonts w:ascii="Arial" w:eastAsia="Times New Roman" w:hAnsi="Arial" w:cs="Arial"/>
          <w:color w:val="001D35"/>
          <w:sz w:val="24"/>
          <w:szCs w:val="24"/>
        </w:rPr>
        <w:t>Controls that match the air supply needs of each aisle.</w:t>
      </w:r>
      <w:r w:rsidRPr="00BE0E48">
        <w:rPr>
          <w:rFonts w:ascii="Arial" w:hAnsi="Arial" w:cs="Arial"/>
          <w:color w:val="001D35"/>
          <w:sz w:val="24"/>
          <w:szCs w:val="24"/>
          <w:shd w:val="clear" w:color="auto" w:fill="FFFFFF"/>
        </w:rPr>
        <w:t xml:space="preserve"> </w:t>
      </w:r>
      <w:r>
        <w:rPr>
          <w:rFonts w:ascii="Arial" w:hAnsi="Arial" w:cs="Arial"/>
          <w:color w:val="001D35"/>
          <w:sz w:val="24"/>
          <w:szCs w:val="24"/>
          <w:shd w:val="clear" w:color="auto" w:fill="FFFFFF"/>
        </w:rPr>
        <w:t>The cooling system here operates on a c</w:t>
      </w:r>
      <w:r w:rsidRPr="007C46C2">
        <w:rPr>
          <w:rFonts w:ascii="Arial" w:hAnsi="Arial" w:cs="Arial"/>
          <w:color w:val="001D35"/>
          <w:sz w:val="24"/>
          <w:szCs w:val="24"/>
          <w:shd w:val="clear" w:color="auto" w:fill="FFFFFF"/>
        </w:rPr>
        <w:t>ontinuous cooling</w:t>
      </w:r>
      <w:r>
        <w:rPr>
          <w:rFonts w:ascii="Arial" w:hAnsi="Arial" w:cs="Arial"/>
          <w:color w:val="001D35"/>
          <w:sz w:val="24"/>
          <w:szCs w:val="24"/>
          <w:shd w:val="clear" w:color="auto" w:fill="FFFFFF"/>
        </w:rPr>
        <w:t xml:space="preserve"> model which</w:t>
      </w:r>
      <w:r w:rsidRPr="007C46C2">
        <w:rPr>
          <w:rFonts w:ascii="Arial" w:hAnsi="Arial" w:cs="Arial"/>
          <w:color w:val="001D35"/>
          <w:sz w:val="24"/>
          <w:szCs w:val="24"/>
          <w:shd w:val="clear" w:color="auto" w:fill="FFFFFF"/>
        </w:rPr>
        <w:t xml:space="preserve"> is a process that uses cooling systems that run continuously to maintain a stable temperature</w:t>
      </w:r>
      <w:r w:rsidRPr="007C46C2">
        <w:rPr>
          <w:rFonts w:ascii="Arial" w:eastAsia="Times New Roman" w:hAnsi="Arial" w:cs="Arial"/>
          <w:color w:val="001D35"/>
          <w:sz w:val="24"/>
          <w:szCs w:val="24"/>
        </w:rPr>
        <w:t>.</w:t>
      </w:r>
    </w:p>
    <w:p w14:paraId="0DB9DA3A" w14:textId="14CDEA63" w:rsidR="00477254" w:rsidRPr="00F77FF0" w:rsidRDefault="00477254" w:rsidP="00477254">
      <w:pPr>
        <w:shd w:val="clear" w:color="auto" w:fill="FFFFFF"/>
        <w:spacing w:after="120" w:line="240" w:lineRule="auto"/>
        <w:ind w:left="1260"/>
        <w:rPr>
          <w:rFonts w:ascii="Arial" w:eastAsia="Times New Roman" w:hAnsi="Arial" w:cs="Arial"/>
          <w:color w:val="001D35"/>
          <w:sz w:val="24"/>
          <w:szCs w:val="24"/>
        </w:rPr>
      </w:pPr>
      <w:r w:rsidRPr="007C46C2">
        <w:rPr>
          <w:rFonts w:ascii="Arial" w:eastAsia="Times New Roman" w:hAnsi="Arial" w:cs="Arial"/>
          <w:color w:val="001D35"/>
          <w:sz w:val="24"/>
          <w:szCs w:val="24"/>
        </w:rPr>
        <w:t>CAC improves cooling efficiency, reduces power consumption, and increases cooling capacity. It prevents cold air from mixing with warm air, so it can deliver a uniform flow of cold air to the equipment. It also reduces the area that needs to be cooled, so the computer room air conditioner (CRAC) unit doesn't need to work as hard, thus allowing for more efficient cooling, which can reduce costs. </w:t>
      </w:r>
    </w:p>
    <w:p w14:paraId="2DF58BFC" w14:textId="77777777" w:rsidR="00477254" w:rsidRPr="007C46C2" w:rsidRDefault="00477254" w:rsidP="00477254">
      <w:pPr>
        <w:spacing w:line="276" w:lineRule="auto"/>
        <w:ind w:left="720"/>
        <w:textAlignment w:val="baseline"/>
        <w:rPr>
          <w:rFonts w:ascii="Arial" w:hAnsi="Arial" w:cs="Arial"/>
          <w:b/>
          <w:color w:val="1F1F1F"/>
          <w:sz w:val="24"/>
          <w:szCs w:val="24"/>
          <w:shd w:val="clear" w:color="auto" w:fill="FFFFFF"/>
        </w:rPr>
      </w:pPr>
      <w:r w:rsidRPr="007C46C2">
        <w:rPr>
          <w:rFonts w:ascii="Arial" w:hAnsi="Arial" w:cs="Arial"/>
          <w:b/>
          <w:color w:val="1F1F1F"/>
          <w:sz w:val="24"/>
          <w:szCs w:val="24"/>
          <w:shd w:val="clear" w:color="auto" w:fill="FFFFFF"/>
        </w:rPr>
        <w:t>The IT Infrastructure</w:t>
      </w:r>
    </w:p>
    <w:p w14:paraId="4007FCC4" w14:textId="77777777" w:rsidR="00477254" w:rsidRPr="007C46C2" w:rsidRDefault="00477254" w:rsidP="00477254">
      <w:pPr>
        <w:spacing w:line="276" w:lineRule="auto"/>
        <w:ind w:left="720"/>
        <w:textAlignment w:val="baseline"/>
        <w:rPr>
          <w:rFonts w:ascii="Arial" w:hAnsi="Arial" w:cs="Arial"/>
          <w:color w:val="1F1F1F"/>
          <w:sz w:val="24"/>
          <w:szCs w:val="24"/>
          <w:shd w:val="clear" w:color="auto" w:fill="FFFFFF"/>
        </w:rPr>
      </w:pPr>
      <w:r w:rsidRPr="007C46C2">
        <w:rPr>
          <w:rFonts w:ascii="Arial" w:hAnsi="Arial" w:cs="Arial"/>
          <w:color w:val="1F1F1F"/>
          <w:sz w:val="24"/>
          <w:szCs w:val="24"/>
          <w:shd w:val="clear" w:color="auto" w:fill="FFFFFF"/>
        </w:rPr>
        <w:t>Data center architecture refers to </w:t>
      </w:r>
      <w:r w:rsidRPr="007C46C2">
        <w:rPr>
          <w:rFonts w:ascii="Arial" w:hAnsi="Arial" w:cs="Arial"/>
          <w:color w:val="040C28"/>
          <w:sz w:val="24"/>
          <w:szCs w:val="24"/>
        </w:rPr>
        <w:t>the physical and logical layout of the resources and equipment within a data center facility</w:t>
      </w:r>
      <w:r w:rsidRPr="007C46C2">
        <w:rPr>
          <w:rFonts w:ascii="Arial" w:hAnsi="Arial" w:cs="Arial"/>
          <w:color w:val="1F1F1F"/>
          <w:sz w:val="24"/>
          <w:szCs w:val="24"/>
          <w:shd w:val="clear" w:color="auto" w:fill="FFFFFF"/>
        </w:rPr>
        <w:t>. It encompasses a wide range of components, including server and storage racks, networking devices, power supplies, cooling mechanisms, and security apparatus.</w:t>
      </w:r>
    </w:p>
    <w:p w14:paraId="0D78CA37" w14:textId="77777777" w:rsidR="00477254" w:rsidRDefault="00477254" w:rsidP="00477254">
      <w:pPr>
        <w:spacing w:line="276" w:lineRule="auto"/>
        <w:ind w:left="720"/>
        <w:textAlignment w:val="baseline"/>
        <w:rPr>
          <w:rFonts w:ascii="Arial" w:eastAsia="Times New Roman" w:hAnsi="Arial" w:cs="Arial"/>
          <w:b/>
          <w:color w:val="000000"/>
          <w:sz w:val="24"/>
          <w:szCs w:val="24"/>
        </w:rPr>
      </w:pPr>
      <w:r w:rsidRPr="007C46C2">
        <w:rPr>
          <w:rFonts w:ascii="Arial" w:eastAsia="Times New Roman" w:hAnsi="Arial" w:cs="Arial"/>
          <w:b/>
          <w:color w:val="000000"/>
          <w:sz w:val="24"/>
          <w:szCs w:val="24"/>
        </w:rPr>
        <w:t>Fire Suppression System</w:t>
      </w:r>
    </w:p>
    <w:p w14:paraId="6DF25FBE" w14:textId="1CD411EB" w:rsidR="00477254" w:rsidRDefault="00477254" w:rsidP="00477254">
      <w:pPr>
        <w:shd w:val="clear" w:color="auto" w:fill="FFFFFF"/>
        <w:spacing w:after="360" w:line="276" w:lineRule="auto"/>
        <w:rPr>
          <w:rFonts w:ascii="Arial" w:eastAsia="Times New Roman" w:hAnsi="Arial" w:cs="Arial"/>
          <w:color w:val="333333"/>
          <w:sz w:val="24"/>
          <w:szCs w:val="24"/>
        </w:rPr>
      </w:pPr>
      <w:r>
        <w:rPr>
          <w:rFonts w:ascii="Arial" w:eastAsia="Times New Roman" w:hAnsi="Arial" w:cs="Arial"/>
          <w:color w:val="333333"/>
          <w:sz w:val="24"/>
          <w:szCs w:val="24"/>
        </w:rPr>
        <w:tab/>
      </w:r>
      <w:r w:rsidRPr="006C3732">
        <w:rPr>
          <w:rFonts w:ascii="Arial" w:eastAsia="Times New Roman" w:hAnsi="Arial" w:cs="Arial"/>
          <w:color w:val="333333"/>
          <w:sz w:val="24"/>
          <w:szCs w:val="24"/>
        </w:rPr>
        <w:t xml:space="preserve">Fire can occur in every piece of equipment within the data center, from wires, </w:t>
      </w:r>
      <w:r>
        <w:rPr>
          <w:rFonts w:ascii="Arial" w:eastAsia="Times New Roman" w:hAnsi="Arial" w:cs="Arial"/>
          <w:color w:val="333333"/>
          <w:sz w:val="24"/>
          <w:szCs w:val="24"/>
        </w:rPr>
        <w:tab/>
      </w:r>
      <w:r w:rsidRPr="006C3732">
        <w:rPr>
          <w:rFonts w:ascii="Arial" w:eastAsia="Times New Roman" w:hAnsi="Arial" w:cs="Arial"/>
          <w:color w:val="333333"/>
          <w:sz w:val="24"/>
          <w:szCs w:val="24"/>
        </w:rPr>
        <w:t xml:space="preserve">cables, HVAC, under the raised floors, up in the suspended ceilings, or any </w:t>
      </w:r>
      <w:r>
        <w:rPr>
          <w:rFonts w:ascii="Arial" w:eastAsia="Times New Roman" w:hAnsi="Arial" w:cs="Arial"/>
          <w:color w:val="333333"/>
          <w:sz w:val="24"/>
          <w:szCs w:val="24"/>
        </w:rPr>
        <w:tab/>
      </w:r>
      <w:r w:rsidRPr="006C3732">
        <w:rPr>
          <w:rFonts w:ascii="Arial" w:eastAsia="Times New Roman" w:hAnsi="Arial" w:cs="Arial"/>
          <w:color w:val="333333"/>
          <w:sz w:val="24"/>
          <w:szCs w:val="24"/>
        </w:rPr>
        <w:t xml:space="preserve">combustible item. </w:t>
      </w:r>
      <w:r w:rsidR="00092612">
        <w:rPr>
          <w:rFonts w:ascii="Arial" w:eastAsia="Times New Roman" w:hAnsi="Arial" w:cs="Arial"/>
          <w:color w:val="333333"/>
          <w:sz w:val="24"/>
          <w:szCs w:val="24"/>
        </w:rPr>
        <w:t>F</w:t>
      </w:r>
      <w:r w:rsidRPr="006C3732">
        <w:rPr>
          <w:rFonts w:ascii="Arial" w:eastAsia="Times New Roman" w:hAnsi="Arial" w:cs="Arial"/>
          <w:color w:val="333333"/>
          <w:sz w:val="24"/>
          <w:szCs w:val="24"/>
        </w:rPr>
        <w:t xml:space="preserve">ire protection in the data center </w:t>
      </w:r>
      <w:r w:rsidR="00092612">
        <w:rPr>
          <w:rFonts w:ascii="Arial" w:eastAsia="Times New Roman" w:hAnsi="Arial" w:cs="Arial"/>
          <w:color w:val="333333"/>
          <w:sz w:val="24"/>
          <w:szCs w:val="24"/>
        </w:rPr>
        <w:t xml:space="preserve">is </w:t>
      </w:r>
      <w:r w:rsidRPr="006C3732">
        <w:rPr>
          <w:rFonts w:ascii="Arial" w:eastAsia="Times New Roman" w:hAnsi="Arial" w:cs="Arial"/>
          <w:color w:val="333333"/>
          <w:sz w:val="24"/>
          <w:szCs w:val="24"/>
        </w:rPr>
        <w:t xml:space="preserve">developed into three </w:t>
      </w:r>
      <w:r>
        <w:rPr>
          <w:rFonts w:ascii="Arial" w:eastAsia="Times New Roman" w:hAnsi="Arial" w:cs="Arial"/>
          <w:color w:val="333333"/>
          <w:sz w:val="24"/>
          <w:szCs w:val="24"/>
        </w:rPr>
        <w:tab/>
      </w:r>
      <w:r w:rsidRPr="006C3732">
        <w:rPr>
          <w:rFonts w:ascii="Arial" w:eastAsia="Times New Roman" w:hAnsi="Arial" w:cs="Arial"/>
          <w:color w:val="333333"/>
          <w:sz w:val="24"/>
          <w:szCs w:val="24"/>
        </w:rPr>
        <w:t>different levels.</w:t>
      </w:r>
    </w:p>
    <w:p w14:paraId="431C4AF5" w14:textId="450DD95B" w:rsidR="00477254" w:rsidRDefault="00477254" w:rsidP="00754AB3">
      <w:pPr>
        <w:pStyle w:val="ListParagraph"/>
        <w:numPr>
          <w:ilvl w:val="0"/>
          <w:numId w:val="2"/>
        </w:numPr>
        <w:shd w:val="clear" w:color="auto" w:fill="FFFFFF"/>
        <w:spacing w:after="360" w:line="276" w:lineRule="auto"/>
        <w:ind w:left="1350"/>
        <w:rPr>
          <w:rFonts w:ascii="Arial" w:eastAsia="Times New Roman" w:hAnsi="Arial" w:cs="Arial"/>
          <w:color w:val="333333"/>
          <w:sz w:val="24"/>
          <w:szCs w:val="24"/>
        </w:rPr>
      </w:pPr>
      <w:r w:rsidRPr="006C3732">
        <w:rPr>
          <w:rFonts w:ascii="Arial" w:eastAsia="Times New Roman" w:hAnsi="Arial" w:cs="Arial"/>
          <w:b/>
          <w:bCs/>
          <w:color w:val="2C3E50"/>
          <w:spacing w:val="-15"/>
          <w:sz w:val="24"/>
          <w:szCs w:val="24"/>
        </w:rPr>
        <w:t>Building Level</w:t>
      </w:r>
      <w:r w:rsidR="00754AB3">
        <w:rPr>
          <w:rFonts w:ascii="Arial" w:eastAsia="Times New Roman" w:hAnsi="Arial" w:cs="Arial"/>
          <w:b/>
          <w:bCs/>
          <w:color w:val="2C3E50"/>
          <w:spacing w:val="-15"/>
          <w:sz w:val="24"/>
          <w:szCs w:val="24"/>
        </w:rPr>
        <w:t xml:space="preserve">: </w:t>
      </w:r>
      <w:r w:rsidRPr="00754AB3">
        <w:rPr>
          <w:rFonts w:ascii="Arial" w:eastAsia="Times New Roman" w:hAnsi="Arial" w:cs="Arial"/>
          <w:color w:val="333333"/>
          <w:sz w:val="24"/>
          <w:szCs w:val="24"/>
        </w:rPr>
        <w:t xml:space="preserve">This is generally meant to protect the building and all employees within. This is always the first level of fire protection, not just with data center buildings but in general. Usually, fire sprinklers </w:t>
      </w:r>
      <w:r w:rsidRPr="00754AB3">
        <w:rPr>
          <w:rFonts w:ascii="Arial" w:eastAsia="Times New Roman" w:hAnsi="Arial" w:cs="Arial"/>
          <w:sz w:val="24"/>
          <w:szCs w:val="24"/>
        </w:rPr>
        <w:t>and </w:t>
      </w:r>
      <w:hyperlink r:id="rId9" w:history="1">
        <w:r w:rsidRPr="00754AB3">
          <w:rPr>
            <w:rFonts w:ascii="Arial" w:eastAsia="Times New Roman" w:hAnsi="Arial" w:cs="Arial"/>
            <w:sz w:val="24"/>
            <w:szCs w:val="24"/>
          </w:rPr>
          <w:t>fire extinguishers</w:t>
        </w:r>
      </w:hyperlink>
      <w:r w:rsidRPr="00754AB3">
        <w:rPr>
          <w:rFonts w:ascii="Arial" w:eastAsia="Times New Roman" w:hAnsi="Arial" w:cs="Arial"/>
          <w:color w:val="333333"/>
          <w:sz w:val="24"/>
          <w:szCs w:val="24"/>
        </w:rPr>
        <w:t xml:space="preserve"> for every 3,000 </w:t>
      </w:r>
      <w:proofErr w:type="spellStart"/>
      <w:r w:rsidRPr="00754AB3">
        <w:rPr>
          <w:rFonts w:ascii="Arial" w:eastAsia="Times New Roman" w:hAnsi="Arial" w:cs="Arial"/>
          <w:color w:val="333333"/>
          <w:sz w:val="24"/>
          <w:szCs w:val="24"/>
        </w:rPr>
        <w:t>sq</w:t>
      </w:r>
      <w:proofErr w:type="spellEnd"/>
      <w:r w:rsidRPr="00754AB3">
        <w:rPr>
          <w:rFonts w:ascii="Arial" w:eastAsia="Times New Roman" w:hAnsi="Arial" w:cs="Arial"/>
          <w:color w:val="333333"/>
          <w:sz w:val="24"/>
          <w:szCs w:val="24"/>
        </w:rPr>
        <w:t xml:space="preserve"> </w:t>
      </w:r>
      <w:r w:rsidR="00092612" w:rsidRPr="00754AB3">
        <w:rPr>
          <w:rFonts w:ascii="Arial" w:eastAsia="Times New Roman" w:hAnsi="Arial" w:cs="Arial"/>
          <w:color w:val="333333"/>
          <w:sz w:val="24"/>
          <w:szCs w:val="24"/>
        </w:rPr>
        <w:t>feet are</w:t>
      </w:r>
      <w:r w:rsidRPr="00754AB3">
        <w:rPr>
          <w:rFonts w:ascii="Arial" w:eastAsia="Times New Roman" w:hAnsi="Arial" w:cs="Arial"/>
          <w:color w:val="333333"/>
          <w:sz w:val="24"/>
          <w:szCs w:val="24"/>
        </w:rPr>
        <w:t xml:space="preserve"> required for this type of fire protection. Firewalls are also passive protection that</w:t>
      </w:r>
      <w:r w:rsidR="00EF0917" w:rsidRPr="00754AB3">
        <w:rPr>
          <w:rFonts w:ascii="Arial" w:eastAsia="Times New Roman" w:hAnsi="Arial" w:cs="Arial"/>
          <w:color w:val="333333"/>
          <w:sz w:val="24"/>
          <w:szCs w:val="24"/>
        </w:rPr>
        <w:t xml:space="preserve"> </w:t>
      </w:r>
      <w:r w:rsidRPr="00754AB3">
        <w:rPr>
          <w:rFonts w:ascii="Arial" w:eastAsia="Times New Roman" w:hAnsi="Arial" w:cs="Arial"/>
          <w:color w:val="333333"/>
          <w:sz w:val="24"/>
          <w:szCs w:val="24"/>
        </w:rPr>
        <w:t>helps delay the spread of fire into other parts of the building.</w:t>
      </w:r>
    </w:p>
    <w:p w14:paraId="145C004C" w14:textId="77777777" w:rsidR="00754AB3" w:rsidRPr="00754AB3" w:rsidRDefault="00754AB3" w:rsidP="00754AB3">
      <w:pPr>
        <w:pStyle w:val="ListParagraph"/>
        <w:shd w:val="clear" w:color="auto" w:fill="FFFFFF"/>
        <w:spacing w:after="360" w:line="276" w:lineRule="auto"/>
        <w:ind w:left="1350"/>
        <w:rPr>
          <w:rFonts w:ascii="Arial" w:eastAsia="Times New Roman" w:hAnsi="Arial" w:cs="Arial"/>
          <w:color w:val="333333"/>
          <w:sz w:val="24"/>
          <w:szCs w:val="24"/>
        </w:rPr>
      </w:pPr>
    </w:p>
    <w:p w14:paraId="0F941FE6" w14:textId="248D2E84" w:rsidR="00754AB3" w:rsidRPr="005927BC" w:rsidRDefault="00477254" w:rsidP="005927BC">
      <w:pPr>
        <w:pStyle w:val="ListParagraph"/>
        <w:numPr>
          <w:ilvl w:val="0"/>
          <w:numId w:val="2"/>
        </w:numPr>
        <w:shd w:val="clear" w:color="auto" w:fill="FFFFFF"/>
        <w:spacing w:after="360" w:line="276" w:lineRule="auto"/>
        <w:ind w:left="1350"/>
        <w:rPr>
          <w:rFonts w:ascii="Arial" w:eastAsia="Times New Roman" w:hAnsi="Arial" w:cs="Arial"/>
          <w:color w:val="333333"/>
          <w:sz w:val="24"/>
          <w:szCs w:val="24"/>
        </w:rPr>
      </w:pPr>
      <w:r w:rsidRPr="006C3732">
        <w:rPr>
          <w:rFonts w:ascii="Arial" w:eastAsia="Times New Roman" w:hAnsi="Arial" w:cs="Arial"/>
          <w:b/>
          <w:bCs/>
          <w:color w:val="2C3E50"/>
          <w:spacing w:val="-15"/>
          <w:sz w:val="24"/>
          <w:szCs w:val="24"/>
        </w:rPr>
        <w:t>Room Level Fire Protection</w:t>
      </w:r>
      <w:r w:rsidR="00754AB3">
        <w:rPr>
          <w:rFonts w:ascii="Arial" w:eastAsia="Times New Roman" w:hAnsi="Arial" w:cs="Arial"/>
          <w:b/>
          <w:bCs/>
          <w:color w:val="2C3E50"/>
          <w:spacing w:val="-15"/>
          <w:sz w:val="24"/>
          <w:szCs w:val="24"/>
        </w:rPr>
        <w:t>:</w:t>
      </w:r>
      <w:r w:rsidR="00754AB3">
        <w:rPr>
          <w:rFonts w:ascii="Arial" w:eastAsia="Times New Roman" w:hAnsi="Arial" w:cs="Arial"/>
          <w:sz w:val="24"/>
          <w:szCs w:val="24"/>
        </w:rPr>
        <w:t xml:space="preserve"> </w:t>
      </w:r>
      <w:r w:rsidR="00F177F6" w:rsidRPr="00754AB3">
        <w:rPr>
          <w:rFonts w:ascii="Arial" w:eastAsia="Times New Roman" w:hAnsi="Arial" w:cs="Arial"/>
          <w:sz w:val="24"/>
          <w:szCs w:val="24"/>
        </w:rPr>
        <w:t>Data centers have to implement </w:t>
      </w:r>
      <w:hyperlink r:id="rId10" w:tgtFrame="_blank" w:history="1">
        <w:r w:rsidR="00F177F6" w:rsidRPr="00754AB3">
          <w:rPr>
            <w:rFonts w:ascii="Arial" w:eastAsia="Times New Roman" w:hAnsi="Arial" w:cs="Arial"/>
            <w:sz w:val="24"/>
            <w:szCs w:val="24"/>
          </w:rPr>
          <w:t>NFPA 75 – Standard for the Fire Protection of Information Technology Equipment</w:t>
        </w:r>
      </w:hyperlink>
      <w:r w:rsidR="00F177F6" w:rsidRPr="00754AB3">
        <w:rPr>
          <w:rFonts w:ascii="Arial" w:eastAsia="Times New Roman" w:hAnsi="Arial" w:cs="Arial"/>
          <w:sz w:val="24"/>
          <w:szCs w:val="24"/>
        </w:rPr>
        <w:t> or, in some cases,</w:t>
      </w:r>
      <w:hyperlink r:id="rId11" w:tgtFrame="_blank" w:history="1">
        <w:r w:rsidR="00F177F6" w:rsidRPr="00754AB3">
          <w:rPr>
            <w:rFonts w:ascii="Arial" w:eastAsia="Times New Roman" w:hAnsi="Arial" w:cs="Arial"/>
            <w:sz w:val="24"/>
            <w:szCs w:val="24"/>
          </w:rPr>
          <w:t xml:space="preserve"> NFPA 76 – Standard for the Fire Protection of Telecommunications </w:t>
        </w:r>
        <w:r w:rsidR="00F177F6" w:rsidRPr="00754AB3">
          <w:rPr>
            <w:rFonts w:ascii="Arial" w:eastAsia="Times New Roman" w:hAnsi="Arial" w:cs="Arial"/>
            <w:sz w:val="24"/>
            <w:szCs w:val="24"/>
          </w:rPr>
          <w:lastRenderedPageBreak/>
          <w:t xml:space="preserve">Facilities </w:t>
        </w:r>
      </w:hyperlink>
      <w:r w:rsidR="00F177F6" w:rsidRPr="00754AB3">
        <w:rPr>
          <w:rFonts w:ascii="Arial" w:eastAsia="Times New Roman" w:hAnsi="Arial" w:cs="Arial"/>
          <w:sz w:val="24"/>
          <w:szCs w:val="24"/>
        </w:rPr>
        <w:t xml:space="preserve">. NFPA 75 is the minimum standard for the data center to pass and avoid penalties. </w:t>
      </w:r>
    </w:p>
    <w:p w14:paraId="489B7995" w14:textId="77777777" w:rsidR="00754AB3" w:rsidRPr="00754AB3" w:rsidRDefault="00754AB3" w:rsidP="00754AB3">
      <w:pPr>
        <w:pStyle w:val="ListParagraph"/>
        <w:shd w:val="clear" w:color="auto" w:fill="FFFFFF"/>
        <w:spacing w:after="360" w:line="276" w:lineRule="auto"/>
        <w:ind w:left="1350"/>
        <w:rPr>
          <w:rFonts w:ascii="Arial" w:eastAsia="Times New Roman" w:hAnsi="Arial" w:cs="Arial"/>
          <w:color w:val="333333"/>
          <w:sz w:val="24"/>
          <w:szCs w:val="24"/>
        </w:rPr>
      </w:pPr>
    </w:p>
    <w:p w14:paraId="5F0A972E" w14:textId="5EB4D8DB" w:rsidR="00F177F6" w:rsidRPr="00754AB3" w:rsidRDefault="00F177F6" w:rsidP="00754AB3">
      <w:pPr>
        <w:pStyle w:val="ListParagraph"/>
        <w:numPr>
          <w:ilvl w:val="0"/>
          <w:numId w:val="4"/>
        </w:numPr>
        <w:shd w:val="clear" w:color="auto" w:fill="FFFFFF"/>
        <w:spacing w:after="360" w:line="276" w:lineRule="auto"/>
        <w:ind w:left="1350"/>
        <w:rPr>
          <w:rStyle w:val="uv3um"/>
          <w:rFonts w:ascii="Arial" w:eastAsia="Times New Roman" w:hAnsi="Arial" w:cs="Arial"/>
          <w:b/>
          <w:bCs/>
          <w:color w:val="2C3E50"/>
          <w:spacing w:val="-15"/>
          <w:sz w:val="24"/>
          <w:szCs w:val="24"/>
        </w:rPr>
      </w:pPr>
      <w:r w:rsidRPr="00F177F6">
        <w:rPr>
          <w:rFonts w:ascii="Arial" w:eastAsia="Times New Roman" w:hAnsi="Arial" w:cs="Arial"/>
          <w:b/>
          <w:bCs/>
          <w:color w:val="2C3E50"/>
          <w:spacing w:val="-15"/>
          <w:sz w:val="24"/>
          <w:szCs w:val="24"/>
        </w:rPr>
        <w:t>Rack Level Fire Protection</w:t>
      </w:r>
      <w:r w:rsidR="00754AB3">
        <w:rPr>
          <w:rFonts w:ascii="Arial" w:eastAsia="Times New Roman" w:hAnsi="Arial" w:cs="Arial"/>
          <w:b/>
          <w:bCs/>
          <w:color w:val="2C3E50"/>
          <w:spacing w:val="-15"/>
          <w:sz w:val="24"/>
          <w:szCs w:val="24"/>
        </w:rPr>
        <w:t xml:space="preserve">: </w:t>
      </w:r>
      <w:r w:rsidRPr="00754AB3">
        <w:rPr>
          <w:rFonts w:ascii="Arial" w:eastAsia="Times New Roman" w:hAnsi="Arial" w:cs="Arial"/>
          <w:sz w:val="24"/>
          <w:szCs w:val="24"/>
        </w:rPr>
        <w:t>Last but not least fire protection system in data centers is at the rack level. If the first two levels are made to protect the building and rooms, this one is specifically for equipment. This investment has to be protected 24/7. A reliable </w:t>
      </w:r>
      <w:hyperlink r:id="rId12" w:anchor="sensors-2+category:smoke-detector" w:history="1">
        <w:r w:rsidRPr="00754AB3">
          <w:rPr>
            <w:rFonts w:ascii="Arial" w:eastAsia="Times New Roman" w:hAnsi="Arial" w:cs="Arial"/>
            <w:sz w:val="24"/>
            <w:szCs w:val="24"/>
          </w:rPr>
          <w:t>fire detection system</w:t>
        </w:r>
      </w:hyperlink>
      <w:r w:rsidRPr="00754AB3">
        <w:rPr>
          <w:rFonts w:ascii="Arial" w:eastAsia="Times New Roman" w:hAnsi="Arial" w:cs="Arial"/>
          <w:sz w:val="24"/>
          <w:szCs w:val="24"/>
        </w:rPr>
        <w:t> protects the equipment by detecting fire in its earliest stage. It will alert operators via SMS, email and alarms the suppression system to activate. Detecting fire in early-stage also prevents the damages caused by water-sprinkler and discharge from flood cylinders which also costs a fortune to refill.</w:t>
      </w:r>
    </w:p>
    <w:p w14:paraId="3456A1CB" w14:textId="77777777" w:rsidR="00F177F6" w:rsidRDefault="00F177F6" w:rsidP="00F177F6">
      <w:pPr>
        <w:shd w:val="clear" w:color="auto" w:fill="FFFFFF"/>
        <w:spacing w:after="360" w:line="276" w:lineRule="auto"/>
        <w:rPr>
          <w:rFonts w:ascii="Arial" w:eastAsia="Times New Roman" w:hAnsi="Arial" w:cs="Arial"/>
          <w:b/>
          <w:color w:val="000000"/>
          <w:sz w:val="24"/>
          <w:szCs w:val="24"/>
        </w:rPr>
      </w:pPr>
      <w:r>
        <w:rPr>
          <w:rFonts w:ascii="Arial" w:eastAsia="Times New Roman" w:hAnsi="Arial" w:cs="Arial"/>
          <w:b/>
          <w:color w:val="000000"/>
          <w:sz w:val="24"/>
          <w:szCs w:val="24"/>
        </w:rPr>
        <w:tab/>
      </w:r>
      <w:r w:rsidRPr="007C46C2">
        <w:rPr>
          <w:rFonts w:ascii="Arial" w:eastAsia="Times New Roman" w:hAnsi="Arial" w:cs="Arial"/>
          <w:b/>
          <w:color w:val="000000"/>
          <w:sz w:val="24"/>
          <w:szCs w:val="24"/>
        </w:rPr>
        <w:t>Security System</w:t>
      </w:r>
    </w:p>
    <w:p w14:paraId="5CE1DE0D" w14:textId="77777777" w:rsidR="000718B2" w:rsidRDefault="00F177F6" w:rsidP="000718B2">
      <w:pPr>
        <w:shd w:val="clear" w:color="auto" w:fill="FFFFFF"/>
        <w:spacing w:after="360" w:line="276" w:lineRule="auto"/>
        <w:ind w:left="720" w:hanging="720"/>
        <w:rPr>
          <w:rFonts w:ascii="Arial" w:hAnsi="Arial" w:cs="Arial"/>
          <w:sz w:val="24"/>
          <w:szCs w:val="24"/>
        </w:rPr>
      </w:pPr>
      <w:r>
        <w:rPr>
          <w:rFonts w:ascii="Arial" w:hAnsi="Arial" w:cs="Arial"/>
          <w:sz w:val="24"/>
          <w:szCs w:val="24"/>
        </w:rPr>
        <w:tab/>
      </w:r>
      <w:r w:rsidRPr="00F20073">
        <w:rPr>
          <w:rFonts w:ascii="Arial" w:hAnsi="Arial" w:cs="Arial"/>
          <w:sz w:val="24"/>
          <w:szCs w:val="24"/>
        </w:rPr>
        <w:t xml:space="preserve">Data center security typically involves the three distinct aspects of access </w:t>
      </w:r>
      <w:r>
        <w:rPr>
          <w:rFonts w:ascii="Arial" w:hAnsi="Arial" w:cs="Arial"/>
          <w:sz w:val="24"/>
          <w:szCs w:val="24"/>
        </w:rPr>
        <w:tab/>
      </w:r>
      <w:r w:rsidRPr="00F20073">
        <w:rPr>
          <w:rFonts w:ascii="Arial" w:hAnsi="Arial" w:cs="Arial"/>
          <w:sz w:val="24"/>
          <w:szCs w:val="24"/>
        </w:rPr>
        <w:t xml:space="preserve">security, facility security and cybersecurity. </w:t>
      </w:r>
    </w:p>
    <w:p w14:paraId="122E5F2F" w14:textId="479FD3BD" w:rsidR="000718B2" w:rsidRPr="00F20073" w:rsidRDefault="00F177F6" w:rsidP="000718B2">
      <w:pPr>
        <w:shd w:val="clear" w:color="auto" w:fill="FFFFFF"/>
        <w:spacing w:after="360" w:line="276" w:lineRule="auto"/>
        <w:ind w:left="720"/>
        <w:rPr>
          <w:rFonts w:ascii="Arial" w:hAnsi="Arial" w:cs="Arial"/>
          <w:sz w:val="24"/>
          <w:szCs w:val="24"/>
        </w:rPr>
      </w:pPr>
      <w:r w:rsidRPr="00F20073">
        <w:rPr>
          <w:rFonts w:ascii="Arial" w:hAnsi="Arial" w:cs="Arial"/>
          <w:sz w:val="24"/>
          <w:szCs w:val="24"/>
        </w:rPr>
        <w:t xml:space="preserve">Any discussion of data center facilities must involve a </w:t>
      </w:r>
      <w:r>
        <w:rPr>
          <w:rFonts w:ascii="Arial" w:hAnsi="Arial" w:cs="Arial"/>
          <w:sz w:val="24"/>
          <w:szCs w:val="24"/>
        </w:rPr>
        <w:tab/>
      </w:r>
      <w:r w:rsidRPr="00F20073">
        <w:rPr>
          <w:rFonts w:ascii="Arial" w:hAnsi="Arial" w:cs="Arial"/>
          <w:sz w:val="24"/>
          <w:szCs w:val="24"/>
        </w:rPr>
        <w:t>consideration of physical security. Physical security is the management of human personnel and the protection of the physical facility as well as its IT infrastructure. When implemented properly, security ensures that only authorized personnel</w:t>
      </w:r>
      <w:r w:rsidR="00D45005">
        <w:rPr>
          <w:rFonts w:ascii="Arial" w:hAnsi="Arial" w:cs="Arial"/>
          <w:sz w:val="24"/>
          <w:szCs w:val="24"/>
        </w:rPr>
        <w:t xml:space="preserve"> </w:t>
      </w:r>
      <w:r w:rsidRPr="00F20073">
        <w:rPr>
          <w:rFonts w:ascii="Arial" w:hAnsi="Arial" w:cs="Arial"/>
          <w:sz w:val="24"/>
          <w:szCs w:val="24"/>
        </w:rPr>
        <w:t xml:space="preserve">have access to the facility and gear, and that all human activities are documented. </w:t>
      </w:r>
      <w:r w:rsidR="000718B2" w:rsidRPr="00F20073">
        <w:rPr>
          <w:rFonts w:ascii="Arial" w:hAnsi="Arial" w:cs="Arial"/>
          <w:sz w:val="24"/>
          <w:szCs w:val="24"/>
        </w:rPr>
        <w:t xml:space="preserve">Physical security also extends to the integrity of the data </w:t>
      </w:r>
      <w:r w:rsidR="000718B2">
        <w:rPr>
          <w:rFonts w:ascii="Arial" w:hAnsi="Arial" w:cs="Arial"/>
          <w:sz w:val="24"/>
          <w:szCs w:val="24"/>
        </w:rPr>
        <w:tab/>
      </w:r>
      <w:r w:rsidR="000718B2" w:rsidRPr="00F20073">
        <w:rPr>
          <w:rFonts w:ascii="Arial" w:hAnsi="Arial" w:cs="Arial"/>
          <w:sz w:val="24"/>
          <w:szCs w:val="24"/>
        </w:rPr>
        <w:t>center environment, including temperature, humidity and smoke/fire/flood conditions. This aspect of data center protection is often handled by a BMS that</w:t>
      </w:r>
      <w:r w:rsidR="000718B2">
        <w:rPr>
          <w:rFonts w:ascii="Arial" w:hAnsi="Arial" w:cs="Arial"/>
          <w:sz w:val="24"/>
          <w:szCs w:val="24"/>
        </w:rPr>
        <w:t xml:space="preserve"> </w:t>
      </w:r>
      <w:r w:rsidR="000718B2" w:rsidRPr="00F20073">
        <w:rPr>
          <w:rFonts w:ascii="Arial" w:hAnsi="Arial" w:cs="Arial"/>
          <w:sz w:val="24"/>
          <w:szCs w:val="24"/>
        </w:rPr>
        <w:t>monitors and reports environmental or emergency conditions to building managers.</w:t>
      </w:r>
    </w:p>
    <w:p w14:paraId="4548785C" w14:textId="573E5159" w:rsidR="000718B2" w:rsidRDefault="000718B2" w:rsidP="00CB1622">
      <w:pPr>
        <w:shd w:val="clear" w:color="auto" w:fill="FFFFFF"/>
        <w:spacing w:after="360" w:line="276" w:lineRule="auto"/>
        <w:ind w:left="720" w:firstLine="70"/>
        <w:rPr>
          <w:rFonts w:ascii="Arial" w:hAnsi="Arial" w:cs="Arial"/>
          <w:sz w:val="24"/>
          <w:szCs w:val="24"/>
        </w:rPr>
      </w:pPr>
      <w:r w:rsidRPr="00F20073">
        <w:rPr>
          <w:rFonts w:ascii="Arial" w:hAnsi="Arial" w:cs="Arial"/>
          <w:sz w:val="24"/>
          <w:szCs w:val="24"/>
        </w:rPr>
        <w:t>Cybersecurity focuses on controlling access to enterprise data and applications hosted within the data center's IT infrastructure. Cybersecurity is intended to ensure that only properly authenticated users can access data or use applications, and that any breaches are reported and addressed immediately. For example, physical security prevents a human from touching a disk in the data center, while cybersecurity prevents that same human from accessing data on the disk from hundreds of miles away across a network. Cybersecurity uses a mix of antimalware, configuration management, intrusion detection/prevention,</w:t>
      </w:r>
      <w:r w:rsidR="002D0C2F" w:rsidRPr="00F20073">
        <w:rPr>
          <w:rFonts w:ascii="Arial" w:hAnsi="Arial" w:cs="Arial"/>
          <w:sz w:val="24"/>
          <w:szCs w:val="24"/>
        </w:rPr>
        <w:t xml:space="preserve"> </w:t>
      </w:r>
      <w:r w:rsidRPr="00F20073">
        <w:rPr>
          <w:rFonts w:ascii="Arial" w:hAnsi="Arial" w:cs="Arial"/>
          <w:sz w:val="24"/>
          <w:szCs w:val="24"/>
        </w:rPr>
        <w:t>activity logging and other tools in order to oversee network activity and identify potential threats.</w:t>
      </w:r>
    </w:p>
    <w:p w14:paraId="0CC3A38B" w14:textId="4865C7AA" w:rsidR="005927BC" w:rsidRDefault="005927BC" w:rsidP="00CB1622">
      <w:pPr>
        <w:shd w:val="clear" w:color="auto" w:fill="FFFFFF"/>
        <w:spacing w:after="360" w:line="276" w:lineRule="auto"/>
        <w:ind w:left="720" w:firstLine="70"/>
        <w:rPr>
          <w:rFonts w:ascii="Arial" w:hAnsi="Arial" w:cs="Arial"/>
          <w:sz w:val="24"/>
          <w:szCs w:val="24"/>
        </w:rPr>
      </w:pPr>
    </w:p>
    <w:p w14:paraId="03A99922" w14:textId="77777777" w:rsidR="005927BC" w:rsidRPr="00CB1622" w:rsidRDefault="005927BC" w:rsidP="00CB1622">
      <w:pPr>
        <w:shd w:val="clear" w:color="auto" w:fill="FFFFFF"/>
        <w:spacing w:after="360" w:line="276" w:lineRule="auto"/>
        <w:ind w:left="720" w:firstLine="70"/>
        <w:rPr>
          <w:rFonts w:ascii="Arial" w:hAnsi="Arial" w:cs="Arial"/>
          <w:sz w:val="24"/>
          <w:szCs w:val="24"/>
        </w:rPr>
      </w:pPr>
    </w:p>
    <w:p w14:paraId="083E3EC9" w14:textId="77777777" w:rsidR="000718B2" w:rsidRPr="00D260F5" w:rsidRDefault="000718B2" w:rsidP="000718B2">
      <w:pPr>
        <w:shd w:val="clear" w:color="auto" w:fill="FFFFFF"/>
        <w:spacing w:after="360" w:line="276" w:lineRule="auto"/>
        <w:rPr>
          <w:rFonts w:ascii="Arial" w:eastAsia="Times New Roman" w:hAnsi="Arial" w:cs="Arial"/>
          <w:color w:val="333333"/>
          <w:sz w:val="24"/>
          <w:szCs w:val="24"/>
        </w:rPr>
      </w:pPr>
      <w:r>
        <w:rPr>
          <w:rFonts w:ascii="Arial" w:eastAsia="Times New Roman" w:hAnsi="Arial" w:cs="Arial"/>
          <w:b/>
          <w:color w:val="000000"/>
          <w:sz w:val="24"/>
          <w:szCs w:val="24"/>
        </w:rPr>
        <w:lastRenderedPageBreak/>
        <w:tab/>
      </w:r>
      <w:r w:rsidRPr="007C46C2">
        <w:rPr>
          <w:rFonts w:ascii="Arial" w:eastAsia="Times New Roman" w:hAnsi="Arial" w:cs="Arial"/>
          <w:b/>
          <w:color w:val="000000"/>
          <w:sz w:val="24"/>
          <w:szCs w:val="24"/>
        </w:rPr>
        <w:t>Property (Building) Management System</w:t>
      </w:r>
    </w:p>
    <w:p w14:paraId="56FB64EF" w14:textId="01662E52" w:rsidR="000718B2" w:rsidRPr="008C5E9C" w:rsidRDefault="000718B2" w:rsidP="000718B2">
      <w:pPr>
        <w:shd w:val="clear" w:color="auto" w:fill="FFFFFF"/>
        <w:spacing w:before="100" w:beforeAutospacing="1" w:after="100" w:afterAutospacing="1" w:line="240" w:lineRule="auto"/>
        <w:ind w:left="720" w:firstLine="70"/>
        <w:rPr>
          <w:rFonts w:ascii="Arial" w:eastAsia="Times New Roman" w:hAnsi="Arial" w:cs="Arial"/>
          <w:color w:val="2D2D2D"/>
          <w:sz w:val="24"/>
          <w:szCs w:val="24"/>
        </w:rPr>
      </w:pPr>
      <w:r>
        <w:rPr>
          <w:rFonts w:ascii="Arial" w:eastAsia="Times New Roman" w:hAnsi="Arial" w:cs="Arial"/>
          <w:color w:val="2D2D2D"/>
          <w:sz w:val="24"/>
          <w:szCs w:val="24"/>
        </w:rPr>
        <w:t>Building Management System (</w:t>
      </w:r>
      <w:r w:rsidRPr="008C5E9C">
        <w:rPr>
          <w:rFonts w:ascii="Arial" w:eastAsia="Times New Roman" w:hAnsi="Arial" w:cs="Arial"/>
          <w:color w:val="2D2D2D"/>
          <w:sz w:val="24"/>
          <w:szCs w:val="24"/>
        </w:rPr>
        <w:t>BMS</w:t>
      </w:r>
      <w:r>
        <w:rPr>
          <w:rFonts w:ascii="Arial" w:eastAsia="Times New Roman" w:hAnsi="Arial" w:cs="Arial"/>
          <w:color w:val="2D2D2D"/>
          <w:sz w:val="24"/>
          <w:szCs w:val="24"/>
        </w:rPr>
        <w:t>)</w:t>
      </w:r>
      <w:r w:rsidRPr="008C5E9C">
        <w:rPr>
          <w:rFonts w:ascii="Arial" w:eastAsia="Times New Roman" w:hAnsi="Arial" w:cs="Arial"/>
          <w:color w:val="2D2D2D"/>
          <w:sz w:val="24"/>
          <w:szCs w:val="24"/>
        </w:rPr>
        <w:t xml:space="preserve"> is a relatively new addition to modern buildings. Previously, each individual system in a building had to be controlled separately and manually. Over time this evolved into each system being controlled and monitored by a computer. The next step was to unify the equipment into one master control system that networked all the mechanical, electrical, IT, and security systems of a building, sharing information and working together seamlessly. </w:t>
      </w:r>
    </w:p>
    <w:p w14:paraId="055BFC58" w14:textId="0DBC9CBD" w:rsidR="000718B2" w:rsidRPr="008C5E9C" w:rsidRDefault="000718B2" w:rsidP="00CB1622">
      <w:pPr>
        <w:shd w:val="clear" w:color="auto" w:fill="FFFFFF"/>
        <w:spacing w:before="100" w:beforeAutospacing="1" w:after="100" w:afterAutospacing="1" w:line="240" w:lineRule="auto"/>
        <w:ind w:left="720"/>
        <w:rPr>
          <w:rFonts w:ascii="Arial" w:eastAsia="Times New Roman" w:hAnsi="Arial" w:cs="Arial"/>
          <w:color w:val="2D2D2D"/>
          <w:sz w:val="24"/>
          <w:szCs w:val="24"/>
        </w:rPr>
      </w:pPr>
      <w:r w:rsidRPr="008C5E9C">
        <w:rPr>
          <w:rFonts w:ascii="Arial" w:eastAsia="Times New Roman" w:hAnsi="Arial" w:cs="Arial"/>
          <w:color w:val="2D2D2D"/>
          <w:sz w:val="24"/>
          <w:szCs w:val="24"/>
        </w:rPr>
        <w:t xml:space="preserve">Integrating all the components into a single cohesive unit allows the various systems to share information so they can work more effectively. The result of this interoperability is greater efficiency, lowered operating costs, and a safer, more secure, and responsive building environment. It also improves reporting, information management and decision-making with facility-wide insight and control for better performance. Other benefits include more efficient resource </w:t>
      </w:r>
      <w:r>
        <w:rPr>
          <w:rFonts w:ascii="Arial" w:eastAsia="Times New Roman" w:hAnsi="Arial" w:cs="Arial"/>
          <w:color w:val="2D2D2D"/>
          <w:sz w:val="24"/>
          <w:szCs w:val="24"/>
        </w:rPr>
        <w:tab/>
      </w:r>
      <w:r w:rsidRPr="008C5E9C">
        <w:rPr>
          <w:rFonts w:ascii="Arial" w:eastAsia="Times New Roman" w:hAnsi="Arial" w:cs="Arial"/>
          <w:color w:val="2D2D2D"/>
          <w:sz w:val="24"/>
          <w:szCs w:val="24"/>
        </w:rPr>
        <w:t>deployment which can result in reduced operational costs, empowering operators, simplifying training, and reducing false alarms.</w:t>
      </w:r>
    </w:p>
    <w:p w14:paraId="1FB50202" w14:textId="01648F22" w:rsidR="0097606F" w:rsidRDefault="0097606F" w:rsidP="00F27C3C">
      <w:pPr>
        <w:spacing w:before="100" w:beforeAutospacing="1" w:after="100" w:afterAutospacing="1" w:line="276" w:lineRule="auto"/>
        <w:ind w:left="720"/>
        <w:rPr>
          <w:rFonts w:ascii="Arial" w:eastAsia="Times New Roman" w:hAnsi="Arial" w:cs="Arial"/>
          <w:b/>
          <w:sz w:val="24"/>
          <w:szCs w:val="24"/>
        </w:rPr>
      </w:pPr>
      <w:r>
        <w:rPr>
          <w:rFonts w:ascii="Arial" w:eastAsia="Times New Roman" w:hAnsi="Arial" w:cs="Arial"/>
          <w:b/>
          <w:sz w:val="24"/>
          <w:szCs w:val="24"/>
        </w:rPr>
        <w:t>2</w:t>
      </w:r>
      <w:r w:rsidR="00803522">
        <w:rPr>
          <w:rFonts w:ascii="Arial" w:eastAsia="Times New Roman" w:hAnsi="Arial" w:cs="Arial"/>
          <w:b/>
          <w:sz w:val="24"/>
          <w:szCs w:val="24"/>
        </w:rPr>
        <w:t xml:space="preserve">. </w:t>
      </w:r>
      <w:r>
        <w:rPr>
          <w:rFonts w:ascii="Arial" w:eastAsia="Times New Roman" w:hAnsi="Arial" w:cs="Arial"/>
          <w:b/>
          <w:sz w:val="24"/>
          <w:szCs w:val="24"/>
        </w:rPr>
        <w:t>GLOBAL DATA CENTER MARKET OUT-LOOK</w:t>
      </w:r>
    </w:p>
    <w:p w14:paraId="27644C5A" w14:textId="3F5854BF" w:rsidR="00B014EC" w:rsidRDefault="00B014EC" w:rsidP="00B014EC">
      <w:pPr>
        <w:spacing w:after="0" w:line="276" w:lineRule="auto"/>
        <w:ind w:left="720"/>
        <w:rPr>
          <w:rFonts w:ascii="Arial" w:eastAsia="Times New Roman" w:hAnsi="Arial" w:cs="Arial"/>
          <w:sz w:val="24"/>
          <w:szCs w:val="24"/>
        </w:rPr>
      </w:pPr>
      <w:r w:rsidRPr="009D6AD6">
        <w:rPr>
          <w:rFonts w:ascii="Arial" w:eastAsia="Times New Roman" w:hAnsi="Arial" w:cs="Arial"/>
          <w:sz w:val="24"/>
          <w:szCs w:val="24"/>
        </w:rPr>
        <w:t>A continued worldwide power shortage is significantly inhibiting the global data center market’s growth. Sourcing power is a top priority for operators across all regions (North America, Europe, Latin America and Asia-Pacific). Secondary markets with ample power should attract more data center investment.</w:t>
      </w:r>
    </w:p>
    <w:p w14:paraId="3AB7F150" w14:textId="77777777" w:rsidR="00092612" w:rsidRPr="009D6AD6" w:rsidRDefault="00092612" w:rsidP="00B014EC">
      <w:pPr>
        <w:spacing w:after="0" w:line="276" w:lineRule="auto"/>
        <w:ind w:left="720"/>
        <w:rPr>
          <w:rFonts w:ascii="Arial" w:eastAsia="Times New Roman" w:hAnsi="Arial" w:cs="Arial"/>
          <w:sz w:val="24"/>
          <w:szCs w:val="24"/>
        </w:rPr>
      </w:pPr>
    </w:p>
    <w:p w14:paraId="4DD1EB44" w14:textId="3DB1604E" w:rsidR="00B014EC" w:rsidRDefault="00B014EC" w:rsidP="00B014EC">
      <w:pPr>
        <w:spacing w:after="0" w:line="276" w:lineRule="auto"/>
        <w:ind w:left="720"/>
        <w:rPr>
          <w:rFonts w:ascii="Arial" w:eastAsia="Times New Roman" w:hAnsi="Arial" w:cs="Arial"/>
          <w:sz w:val="24"/>
          <w:szCs w:val="24"/>
        </w:rPr>
      </w:pPr>
      <w:r w:rsidRPr="009D6AD6">
        <w:rPr>
          <w:rFonts w:ascii="Arial" w:eastAsia="Times New Roman" w:hAnsi="Arial" w:cs="Arial"/>
          <w:sz w:val="24"/>
          <w:szCs w:val="24"/>
        </w:rPr>
        <w:t>Vacancy rates continue to decline across most global markets due to strong demand. Singapore, the world's most power-constrained market, has only 7.2 MW of available capacity and a near record-low 1% vacancy rate.</w:t>
      </w:r>
      <w:r w:rsidR="00092612">
        <w:rPr>
          <w:rFonts w:ascii="Arial" w:eastAsia="Times New Roman" w:hAnsi="Arial" w:cs="Arial"/>
          <w:sz w:val="24"/>
          <w:szCs w:val="24"/>
        </w:rPr>
        <w:t xml:space="preserve"> </w:t>
      </w:r>
      <w:r w:rsidRPr="009D6AD6">
        <w:rPr>
          <w:rFonts w:ascii="Arial" w:eastAsia="Times New Roman" w:hAnsi="Arial" w:cs="Arial"/>
          <w:sz w:val="24"/>
          <w:szCs w:val="24"/>
        </w:rPr>
        <w:t>Large corporations face increasing difficulty securing data center capacity. Low supply, construction delays and power challenges are impacting all markets. For example, Querétaro, Mexico has only 0.6 MW available for lease.</w:t>
      </w:r>
    </w:p>
    <w:p w14:paraId="505A6BC4" w14:textId="77777777" w:rsidR="00F27C3C" w:rsidRPr="009D6AD6" w:rsidRDefault="00F27C3C" w:rsidP="00B014EC">
      <w:pPr>
        <w:spacing w:after="0" w:line="276" w:lineRule="auto"/>
        <w:ind w:left="720"/>
        <w:rPr>
          <w:rFonts w:ascii="Arial" w:eastAsia="Times New Roman" w:hAnsi="Arial" w:cs="Arial"/>
          <w:sz w:val="24"/>
          <w:szCs w:val="24"/>
        </w:rPr>
      </w:pPr>
    </w:p>
    <w:p w14:paraId="093B6FFD" w14:textId="37E517AB" w:rsidR="00B014EC" w:rsidRDefault="00B014EC" w:rsidP="00B014EC">
      <w:pPr>
        <w:spacing w:after="0" w:line="276" w:lineRule="auto"/>
        <w:ind w:left="720"/>
        <w:rPr>
          <w:rFonts w:ascii="Arial" w:eastAsia="Times New Roman" w:hAnsi="Arial" w:cs="Arial"/>
          <w:sz w:val="24"/>
          <w:szCs w:val="24"/>
        </w:rPr>
      </w:pPr>
      <w:r w:rsidRPr="009D6AD6">
        <w:rPr>
          <w:rFonts w:ascii="Arial" w:eastAsia="Times New Roman" w:hAnsi="Arial" w:cs="Arial"/>
          <w:sz w:val="24"/>
          <w:szCs w:val="24"/>
        </w:rPr>
        <w:t>The worldwide power shortage continues to fuel price increases for data center capacity. In U.S. dollar terms, Singapore still has the highest rental rates at US$315 to US$480 per month for a 250- to 500-kW requirement, while Chicago still has the lowest at $155 to $165.</w:t>
      </w:r>
    </w:p>
    <w:p w14:paraId="6AC9D050" w14:textId="77777777" w:rsidR="00F27C3C" w:rsidRPr="009D6AD6" w:rsidRDefault="00F27C3C" w:rsidP="00B014EC">
      <w:pPr>
        <w:spacing w:after="0" w:line="276" w:lineRule="auto"/>
        <w:ind w:left="720"/>
        <w:rPr>
          <w:rFonts w:ascii="Arial" w:eastAsia="Times New Roman" w:hAnsi="Arial" w:cs="Arial"/>
          <w:sz w:val="24"/>
          <w:szCs w:val="24"/>
        </w:rPr>
      </w:pPr>
    </w:p>
    <w:p w14:paraId="4844000C" w14:textId="46F07AE6" w:rsidR="00B014EC" w:rsidRPr="009D6AD6" w:rsidRDefault="00B014EC" w:rsidP="00B014EC">
      <w:pPr>
        <w:spacing w:after="0" w:line="276" w:lineRule="auto"/>
        <w:ind w:left="720"/>
        <w:rPr>
          <w:rFonts w:ascii="Arial" w:eastAsia="Times New Roman" w:hAnsi="Arial" w:cs="Arial"/>
          <w:sz w:val="24"/>
          <w:szCs w:val="24"/>
        </w:rPr>
      </w:pPr>
      <w:r w:rsidRPr="009D6AD6">
        <w:rPr>
          <w:rFonts w:ascii="Arial" w:eastAsia="Times New Roman" w:hAnsi="Arial" w:cs="Arial"/>
          <w:sz w:val="24"/>
          <w:szCs w:val="24"/>
        </w:rPr>
        <w:t xml:space="preserve">Artificial intelligence (AI) advancements are projected to significantly drive future data center demand. High-performance computing will require rapid innovation in data center design and technology to manage rising power density needs. All analysis in this report is based only on the four largest data center markets by </w:t>
      </w:r>
      <w:r w:rsidRPr="009D6AD6">
        <w:rPr>
          <w:rFonts w:ascii="Arial" w:eastAsia="Times New Roman" w:hAnsi="Arial" w:cs="Arial"/>
          <w:sz w:val="24"/>
          <w:szCs w:val="24"/>
        </w:rPr>
        <w:tab/>
        <w:t>inventory in each global region, as follows:</w:t>
      </w:r>
    </w:p>
    <w:p w14:paraId="73C29C9B" w14:textId="39D7F417" w:rsidR="00B014EC" w:rsidRDefault="00B014EC" w:rsidP="00B014EC">
      <w:pPr>
        <w:spacing w:after="0" w:line="276" w:lineRule="auto"/>
        <w:ind w:left="720"/>
        <w:rPr>
          <w:rFonts w:ascii="Arial" w:eastAsia="Times New Roman" w:hAnsi="Arial" w:cs="Arial"/>
          <w:sz w:val="24"/>
          <w:szCs w:val="24"/>
        </w:rPr>
      </w:pPr>
      <w:r w:rsidRPr="009D6AD6">
        <w:rPr>
          <w:rFonts w:ascii="Arial" w:eastAsia="Times New Roman" w:hAnsi="Arial" w:cs="Arial"/>
          <w:sz w:val="24"/>
          <w:szCs w:val="24"/>
        </w:rPr>
        <w:lastRenderedPageBreak/>
        <w:t xml:space="preserve">North America: Northern </w:t>
      </w:r>
      <w:proofErr w:type="spellStart"/>
      <w:r w:rsidRPr="009D6AD6">
        <w:rPr>
          <w:rFonts w:ascii="Arial" w:eastAsia="Times New Roman" w:hAnsi="Arial" w:cs="Arial"/>
          <w:sz w:val="24"/>
          <w:szCs w:val="24"/>
        </w:rPr>
        <w:t>Virgina</w:t>
      </w:r>
      <w:proofErr w:type="spellEnd"/>
      <w:r w:rsidRPr="009D6AD6">
        <w:rPr>
          <w:rFonts w:ascii="Arial" w:eastAsia="Times New Roman" w:hAnsi="Arial" w:cs="Arial"/>
          <w:sz w:val="24"/>
          <w:szCs w:val="24"/>
        </w:rPr>
        <w:t xml:space="preserve">, Dallas-Ft. Worth, Chicago and Silicon </w:t>
      </w:r>
      <w:proofErr w:type="spellStart"/>
      <w:r w:rsidRPr="009D6AD6">
        <w:rPr>
          <w:rFonts w:ascii="Arial" w:eastAsia="Times New Roman" w:hAnsi="Arial" w:cs="Arial"/>
          <w:sz w:val="24"/>
          <w:szCs w:val="24"/>
        </w:rPr>
        <w:t>Valley.Europe</w:t>
      </w:r>
      <w:proofErr w:type="spellEnd"/>
      <w:r w:rsidRPr="009D6AD6">
        <w:rPr>
          <w:rFonts w:ascii="Arial" w:eastAsia="Times New Roman" w:hAnsi="Arial" w:cs="Arial"/>
          <w:sz w:val="24"/>
          <w:szCs w:val="24"/>
        </w:rPr>
        <w:t xml:space="preserve">: Frankfurt, London, Amsterdam and </w:t>
      </w:r>
      <w:proofErr w:type="spellStart"/>
      <w:r w:rsidRPr="009D6AD6">
        <w:rPr>
          <w:rFonts w:ascii="Arial" w:eastAsia="Times New Roman" w:hAnsi="Arial" w:cs="Arial"/>
          <w:sz w:val="24"/>
          <w:szCs w:val="24"/>
        </w:rPr>
        <w:t>Paris.Latin</w:t>
      </w:r>
      <w:proofErr w:type="spellEnd"/>
      <w:r w:rsidRPr="009D6AD6">
        <w:rPr>
          <w:rFonts w:ascii="Arial" w:eastAsia="Times New Roman" w:hAnsi="Arial" w:cs="Arial"/>
          <w:sz w:val="24"/>
          <w:szCs w:val="24"/>
        </w:rPr>
        <w:t xml:space="preserve"> America: Querétaro (Mexico), </w:t>
      </w:r>
      <w:proofErr w:type="spellStart"/>
      <w:r w:rsidRPr="009D6AD6">
        <w:rPr>
          <w:rFonts w:ascii="Arial" w:eastAsia="Times New Roman" w:hAnsi="Arial" w:cs="Arial"/>
          <w:sz w:val="24"/>
          <w:szCs w:val="24"/>
        </w:rPr>
        <w:t>Sáo</w:t>
      </w:r>
      <w:proofErr w:type="spellEnd"/>
      <w:r w:rsidRPr="009D6AD6">
        <w:rPr>
          <w:rFonts w:ascii="Arial" w:eastAsia="Times New Roman" w:hAnsi="Arial" w:cs="Arial"/>
          <w:sz w:val="24"/>
          <w:szCs w:val="24"/>
        </w:rPr>
        <w:t xml:space="preserve"> Paulo (Brazil), Santiago (Chile) and Bogotá (Colombia</w:t>
      </w:r>
      <w:proofErr w:type="gramStart"/>
      <w:r w:rsidRPr="009D6AD6">
        <w:rPr>
          <w:rFonts w:ascii="Arial" w:eastAsia="Times New Roman" w:hAnsi="Arial" w:cs="Arial"/>
          <w:sz w:val="24"/>
          <w:szCs w:val="24"/>
        </w:rPr>
        <w:t>).Asia</w:t>
      </w:r>
      <w:proofErr w:type="gramEnd"/>
      <w:r w:rsidRPr="009D6AD6">
        <w:rPr>
          <w:rFonts w:ascii="Arial" w:eastAsia="Times New Roman" w:hAnsi="Arial" w:cs="Arial"/>
          <w:sz w:val="24"/>
          <w:szCs w:val="24"/>
        </w:rPr>
        <w:t>-Pacific: Singapore, Tokyo, Hong Kong and Sydney.</w:t>
      </w:r>
      <w:r w:rsidR="005917D5" w:rsidRPr="005917D5">
        <w:rPr>
          <w:rFonts w:ascii="Arial" w:eastAsia="Times New Roman" w:hAnsi="Arial" w:cs="Arial"/>
          <w:sz w:val="24"/>
          <w:szCs w:val="24"/>
        </w:rPr>
        <w:t xml:space="preserve"> </w:t>
      </w:r>
      <w:r w:rsidR="005917D5">
        <w:rPr>
          <w:rFonts w:ascii="Arial" w:eastAsia="Times New Roman" w:hAnsi="Arial" w:cs="Arial"/>
          <w:sz w:val="24"/>
          <w:szCs w:val="24"/>
        </w:rPr>
        <w:t>Additional market out-look in African and Kenya is observed.</w:t>
      </w:r>
    </w:p>
    <w:p w14:paraId="0BFED4C2" w14:textId="77777777" w:rsidR="00B014EC" w:rsidRPr="009D6AD6" w:rsidRDefault="00B014EC" w:rsidP="00B014EC">
      <w:pPr>
        <w:spacing w:after="0" w:line="276" w:lineRule="auto"/>
        <w:ind w:left="3600"/>
        <w:rPr>
          <w:rFonts w:ascii="Arial" w:eastAsia="Times New Roman" w:hAnsi="Arial" w:cs="Arial"/>
          <w:sz w:val="24"/>
          <w:szCs w:val="24"/>
        </w:rPr>
      </w:pPr>
    </w:p>
    <w:p w14:paraId="2D02BACD" w14:textId="77777777" w:rsidR="00F27C3C" w:rsidRDefault="00B014EC" w:rsidP="00B014EC">
      <w:pPr>
        <w:spacing w:after="0" w:line="276" w:lineRule="auto"/>
        <w:ind w:left="810"/>
        <w:rPr>
          <w:rFonts w:ascii="Arial" w:eastAsia="Times New Roman" w:hAnsi="Arial" w:cs="Arial"/>
          <w:b/>
          <w:bCs/>
          <w:sz w:val="24"/>
          <w:szCs w:val="24"/>
        </w:rPr>
      </w:pPr>
      <w:r w:rsidRPr="009D6AD6">
        <w:rPr>
          <w:rFonts w:ascii="Arial" w:eastAsia="Times New Roman" w:hAnsi="Arial" w:cs="Arial"/>
          <w:b/>
          <w:bCs/>
          <w:sz w:val="24"/>
          <w:szCs w:val="24"/>
        </w:rPr>
        <w:t>North America</w:t>
      </w:r>
    </w:p>
    <w:p w14:paraId="4A34C010" w14:textId="2CBBF631" w:rsidR="00B014EC" w:rsidRPr="009D6AD6" w:rsidRDefault="00B014EC" w:rsidP="00B014EC">
      <w:pPr>
        <w:spacing w:after="0" w:line="276" w:lineRule="auto"/>
        <w:ind w:left="810"/>
        <w:rPr>
          <w:rFonts w:ascii="Arial" w:eastAsia="Times New Roman" w:hAnsi="Arial" w:cs="Arial"/>
          <w:sz w:val="24"/>
          <w:szCs w:val="24"/>
        </w:rPr>
      </w:pPr>
      <w:r w:rsidRPr="009D6AD6">
        <w:rPr>
          <w:rFonts w:ascii="Arial" w:eastAsia="Times New Roman" w:hAnsi="Arial" w:cs="Arial"/>
          <w:sz w:val="24"/>
          <w:szCs w:val="24"/>
        </w:rPr>
        <w:br/>
        <w:t>Despite power supply issues, North American data center inventory grew by 24.4% year-over-year in Q1 2024, adding 807.5 MW across Northern Virginia, Chicago, Dallas and Silicon Valley. Northern Virginia led with 391.1 MW of new supply, due to demand from public cloud providers and AI companies. Local governments are addressing power constraints by simplifying permitting and integrating renewable energy into the grid.</w:t>
      </w:r>
    </w:p>
    <w:p w14:paraId="64B8F862" w14:textId="41E0757D" w:rsidR="00B014EC" w:rsidRPr="009D6AD6" w:rsidRDefault="00B014EC" w:rsidP="00B014EC">
      <w:pPr>
        <w:spacing w:beforeAutospacing="1" w:after="0" w:afterAutospacing="1" w:line="276" w:lineRule="auto"/>
        <w:ind w:left="810" w:hanging="2250"/>
        <w:rPr>
          <w:rFonts w:ascii="Arial" w:eastAsia="Times New Roman" w:hAnsi="Arial" w:cs="Arial"/>
          <w:sz w:val="24"/>
          <w:szCs w:val="24"/>
        </w:rPr>
      </w:pPr>
      <w:r w:rsidRPr="009D6AD6">
        <w:rPr>
          <w:rFonts w:ascii="Arial" w:eastAsia="Times New Roman" w:hAnsi="Arial" w:cs="Arial"/>
          <w:sz w:val="24"/>
          <w:szCs w:val="24"/>
        </w:rPr>
        <w:tab/>
        <w:t>Public cloud providers and AI companies are driving strong demand for North American data centers. All four featured North American markets–Northern Virginia, Chicago, Dallas-Ft. Worth and Silicon Valley–had major year-over-year net absorption increases. Northern Virginia had the largest year-over-year increase at 407.4 MW. Chicago absorbed 218.7 MW, Dallas gained 140.2 MW and Silicon Valley secured 62.6 M</w:t>
      </w:r>
      <w:r>
        <w:rPr>
          <w:rFonts w:ascii="Arial" w:eastAsia="Times New Roman" w:hAnsi="Arial" w:cs="Arial"/>
          <w:sz w:val="24"/>
          <w:szCs w:val="24"/>
        </w:rPr>
        <w:t>W.</w:t>
      </w:r>
    </w:p>
    <w:p w14:paraId="186AAE5B" w14:textId="77777777" w:rsidR="00F27C3C" w:rsidRDefault="00B014EC" w:rsidP="00F27C3C">
      <w:pPr>
        <w:spacing w:beforeAutospacing="1" w:after="0" w:afterAutospacing="1" w:line="276" w:lineRule="auto"/>
        <w:ind w:left="810"/>
        <w:rPr>
          <w:rFonts w:ascii="Arial" w:eastAsia="Times New Roman" w:hAnsi="Arial" w:cs="Arial"/>
          <w:b/>
          <w:bCs/>
          <w:sz w:val="24"/>
          <w:szCs w:val="24"/>
        </w:rPr>
      </w:pPr>
      <w:r w:rsidRPr="009D6AD6">
        <w:rPr>
          <w:rFonts w:ascii="Arial" w:eastAsia="Times New Roman" w:hAnsi="Arial" w:cs="Arial"/>
          <w:b/>
          <w:bCs/>
          <w:sz w:val="24"/>
          <w:szCs w:val="24"/>
        </w:rPr>
        <w:t>Europe</w:t>
      </w:r>
    </w:p>
    <w:p w14:paraId="271DA7E3" w14:textId="73582AB1" w:rsidR="00B014EC" w:rsidRPr="00F27C3C" w:rsidRDefault="00B014EC" w:rsidP="00F27C3C">
      <w:pPr>
        <w:spacing w:beforeAutospacing="1" w:after="0" w:afterAutospacing="1" w:line="276" w:lineRule="auto"/>
        <w:ind w:left="720"/>
        <w:rPr>
          <w:rFonts w:ascii="Arial" w:eastAsia="Times New Roman" w:hAnsi="Arial" w:cs="Arial"/>
          <w:b/>
          <w:bCs/>
          <w:sz w:val="24"/>
          <w:szCs w:val="24"/>
        </w:rPr>
      </w:pPr>
      <w:r w:rsidRPr="009D6AD6">
        <w:rPr>
          <w:rFonts w:ascii="Arial" w:eastAsia="Times New Roman" w:hAnsi="Arial" w:cs="Arial"/>
          <w:sz w:val="24"/>
          <w:szCs w:val="24"/>
        </w:rPr>
        <w:br/>
        <w:t>The European data center market grew by nearly 20% year-over-year in Q1 2024. There was significant development in all four major FLAP markets (Frankfurt, London, Amsterdam and Paris), with Paris leading at over 40% year-over-year growth. However, supply shortages persist across the continent, especially in core markets like Frankfurt. Preleasing new facilities is now common, indicating a need for ongoing investment in data center development. Power sourcing remains a key challenge.</w:t>
      </w:r>
    </w:p>
    <w:p w14:paraId="7B190519" w14:textId="1C644EB2" w:rsidR="00F27C3C" w:rsidRPr="009D6AD6" w:rsidRDefault="00B014EC" w:rsidP="005927BC">
      <w:pPr>
        <w:spacing w:beforeAutospacing="1" w:after="0" w:afterAutospacing="1" w:line="276" w:lineRule="auto"/>
        <w:ind w:left="810"/>
        <w:rPr>
          <w:rFonts w:ascii="Arial" w:eastAsia="Times New Roman" w:hAnsi="Arial" w:cs="Arial"/>
          <w:sz w:val="24"/>
          <w:szCs w:val="24"/>
        </w:rPr>
      </w:pPr>
      <w:r w:rsidRPr="009D6AD6">
        <w:rPr>
          <w:rFonts w:ascii="Arial" w:eastAsia="Times New Roman" w:hAnsi="Arial" w:cs="Arial"/>
          <w:sz w:val="24"/>
          <w:szCs w:val="24"/>
        </w:rPr>
        <w:t>Despite macroeconomic headwinds, Europe’s data center demand remains high. FLAP markets had a significant surge in net absorption, reaching a combined 487.6 MW from Q1 2023 to Q1 2024, nearly double the previous year’s absorption.</w:t>
      </w:r>
    </w:p>
    <w:p w14:paraId="203F4E32" w14:textId="4F2BD5FC" w:rsidR="00B014EC" w:rsidRPr="005927BC" w:rsidRDefault="00B014EC" w:rsidP="005927BC">
      <w:pPr>
        <w:spacing w:beforeAutospacing="1" w:after="0" w:afterAutospacing="1" w:line="276" w:lineRule="auto"/>
        <w:ind w:left="720"/>
        <w:rPr>
          <w:rFonts w:ascii="Arial" w:eastAsia="Times New Roman" w:hAnsi="Arial" w:cs="Arial"/>
          <w:b/>
          <w:bCs/>
          <w:sz w:val="24"/>
          <w:szCs w:val="24"/>
        </w:rPr>
      </w:pPr>
      <w:r w:rsidRPr="009D6AD6">
        <w:rPr>
          <w:rFonts w:ascii="Arial" w:eastAsia="Times New Roman" w:hAnsi="Arial" w:cs="Arial"/>
          <w:b/>
          <w:bCs/>
          <w:sz w:val="24"/>
          <w:szCs w:val="24"/>
        </w:rPr>
        <w:t>Latin America</w:t>
      </w:r>
      <w:r w:rsidRPr="009D6AD6">
        <w:rPr>
          <w:rFonts w:ascii="Arial" w:eastAsia="Times New Roman" w:hAnsi="Arial" w:cs="Arial"/>
          <w:sz w:val="24"/>
          <w:szCs w:val="24"/>
        </w:rPr>
        <w:br/>
        <w:t>The region's data center inventory grew by 15% year-over year in Q1</w:t>
      </w:r>
      <w:r w:rsidR="0070650F">
        <w:rPr>
          <w:rFonts w:ascii="Arial" w:eastAsia="Times New Roman" w:hAnsi="Arial" w:cs="Arial"/>
          <w:sz w:val="24"/>
          <w:szCs w:val="24"/>
        </w:rPr>
        <w:t xml:space="preserve"> 2024</w:t>
      </w:r>
      <w:r w:rsidRPr="009D6AD6">
        <w:rPr>
          <w:rFonts w:ascii="Arial" w:eastAsia="Times New Roman" w:hAnsi="Arial" w:cs="Arial"/>
          <w:sz w:val="24"/>
          <w:szCs w:val="24"/>
        </w:rPr>
        <w:t xml:space="preserve"> to 650.2 MW, with São Paulo accounting for 67% of the top four countries’ total inventory.</w:t>
      </w:r>
      <w:r w:rsidR="0070650F">
        <w:rPr>
          <w:rFonts w:ascii="Arial" w:eastAsia="Times New Roman" w:hAnsi="Arial" w:cs="Arial"/>
          <w:sz w:val="24"/>
          <w:szCs w:val="24"/>
        </w:rPr>
        <w:t xml:space="preserve"> </w:t>
      </w:r>
      <w:r w:rsidRPr="009D6AD6">
        <w:rPr>
          <w:rFonts w:ascii="Arial" w:eastAsia="Times New Roman" w:hAnsi="Arial" w:cs="Arial"/>
          <w:sz w:val="24"/>
          <w:szCs w:val="24"/>
        </w:rPr>
        <w:t>Bogotá’s inventory grew the most at 25%.</w:t>
      </w:r>
    </w:p>
    <w:p w14:paraId="37A79C3F" w14:textId="6D9D36BA" w:rsidR="00B014EC" w:rsidRPr="009D6AD6" w:rsidRDefault="00B014EC" w:rsidP="00F27C3C">
      <w:pPr>
        <w:tabs>
          <w:tab w:val="left" w:pos="810"/>
        </w:tabs>
        <w:spacing w:beforeAutospacing="1" w:after="0" w:afterAutospacing="1" w:line="276" w:lineRule="auto"/>
        <w:ind w:left="720"/>
        <w:rPr>
          <w:rFonts w:ascii="Arial" w:eastAsia="Times New Roman" w:hAnsi="Arial" w:cs="Arial"/>
          <w:sz w:val="24"/>
          <w:szCs w:val="24"/>
        </w:rPr>
      </w:pPr>
      <w:r w:rsidRPr="009D6AD6">
        <w:rPr>
          <w:rFonts w:ascii="Arial" w:eastAsia="Times New Roman" w:hAnsi="Arial" w:cs="Arial"/>
          <w:sz w:val="24"/>
          <w:szCs w:val="24"/>
        </w:rPr>
        <w:lastRenderedPageBreak/>
        <w:t>Latin America's data center demand continues to rise, with net absorption reaching 73.3 MW in Q1 2024. São Paulo, the region's leading market, absorbed 40.4 MW this year. Hyper</w:t>
      </w:r>
      <w:r>
        <w:rPr>
          <w:rFonts w:ascii="Arial" w:eastAsia="Times New Roman" w:hAnsi="Arial" w:cs="Arial"/>
          <w:sz w:val="24"/>
          <w:szCs w:val="24"/>
        </w:rPr>
        <w:t>-</w:t>
      </w:r>
      <w:r w:rsidRPr="009D6AD6">
        <w:rPr>
          <w:rFonts w:ascii="Arial" w:eastAsia="Times New Roman" w:hAnsi="Arial" w:cs="Arial"/>
          <w:sz w:val="24"/>
          <w:szCs w:val="24"/>
        </w:rPr>
        <w:t>scalers are expanding their regional presence, seeking reliable data center infrastructure for their growing needs.</w:t>
      </w:r>
    </w:p>
    <w:p w14:paraId="162451E4" w14:textId="77777777" w:rsidR="00087E4A" w:rsidRDefault="00B014EC" w:rsidP="00F27C3C">
      <w:pPr>
        <w:spacing w:beforeAutospacing="1" w:after="0" w:afterAutospacing="1" w:line="276" w:lineRule="auto"/>
        <w:ind w:left="720"/>
        <w:rPr>
          <w:rFonts w:ascii="Arial" w:eastAsia="Times New Roman" w:hAnsi="Arial" w:cs="Arial"/>
          <w:b/>
          <w:bCs/>
          <w:sz w:val="24"/>
          <w:szCs w:val="24"/>
        </w:rPr>
      </w:pPr>
      <w:r w:rsidRPr="009D6AD6">
        <w:rPr>
          <w:rFonts w:ascii="Arial" w:eastAsia="Times New Roman" w:hAnsi="Arial" w:cs="Arial"/>
          <w:b/>
          <w:bCs/>
          <w:sz w:val="24"/>
          <w:szCs w:val="24"/>
        </w:rPr>
        <w:t>Asia-Pacific</w:t>
      </w:r>
    </w:p>
    <w:p w14:paraId="3421ECB0" w14:textId="479794D2" w:rsidR="00B014EC" w:rsidRPr="009D6AD6" w:rsidRDefault="00B014EC" w:rsidP="00F27C3C">
      <w:pPr>
        <w:spacing w:beforeAutospacing="1" w:after="0" w:afterAutospacing="1" w:line="276" w:lineRule="auto"/>
        <w:ind w:left="720"/>
        <w:rPr>
          <w:rFonts w:ascii="Arial" w:eastAsia="Times New Roman" w:hAnsi="Arial" w:cs="Arial"/>
          <w:sz w:val="24"/>
          <w:szCs w:val="24"/>
        </w:rPr>
      </w:pPr>
      <w:r w:rsidRPr="009D6AD6">
        <w:rPr>
          <w:rFonts w:ascii="Arial" w:eastAsia="Times New Roman" w:hAnsi="Arial" w:cs="Arial"/>
          <w:sz w:val="24"/>
          <w:szCs w:val="24"/>
        </w:rPr>
        <w:br/>
      </w:r>
      <w:r>
        <w:rPr>
          <w:rFonts w:ascii="Arial" w:eastAsia="Times New Roman" w:hAnsi="Arial" w:cs="Arial"/>
          <w:sz w:val="24"/>
          <w:szCs w:val="24"/>
        </w:rPr>
        <w:t>T</w:t>
      </w:r>
      <w:r w:rsidRPr="009D6AD6">
        <w:rPr>
          <w:rFonts w:ascii="Arial" w:eastAsia="Times New Roman" w:hAnsi="Arial" w:cs="Arial"/>
          <w:sz w:val="24"/>
          <w:szCs w:val="24"/>
        </w:rPr>
        <w:t>he region’s data center inventory increased by 22% year-over year in Q1</w:t>
      </w:r>
      <w:r w:rsidR="00087E4A">
        <w:rPr>
          <w:rFonts w:ascii="Arial" w:eastAsia="Times New Roman" w:hAnsi="Arial" w:cs="Arial"/>
          <w:sz w:val="24"/>
          <w:szCs w:val="24"/>
        </w:rPr>
        <w:t xml:space="preserve"> 2024</w:t>
      </w:r>
      <w:r w:rsidRPr="009D6AD6">
        <w:rPr>
          <w:rFonts w:ascii="Arial" w:eastAsia="Times New Roman" w:hAnsi="Arial" w:cs="Arial"/>
          <w:sz w:val="24"/>
          <w:szCs w:val="24"/>
        </w:rPr>
        <w:t xml:space="preserve"> to 2,996 MW. Tokyo, Sydney, Hong Kong and Singapore each contain well over a half-GW of live power capacity, despite tighter planning constraints in Singapore. The capacity pipeline is strong, with numerous developments under construction across the region.</w:t>
      </w:r>
      <w:r w:rsidRPr="009D6AD6">
        <w:rPr>
          <w:rFonts w:ascii="Arial" w:eastAsia="Times New Roman" w:hAnsi="Arial" w:cs="Arial"/>
          <w:sz w:val="24"/>
          <w:szCs w:val="24"/>
        </w:rPr>
        <w:br/>
        <w:t>Asia-Pacific leasing demand remains strong due to corporate and government digitization, and cloud services adoption. AI-related industries, particularly in Tokyo and Sydney, also show massive potential with multi-MW requirements. Singapore’s take-up increased despite supply constraints. Net absorption in Hong Kong improved due to demand from mainland Chinese companies and multinational hyper</w:t>
      </w:r>
      <w:r>
        <w:rPr>
          <w:rFonts w:ascii="Arial" w:eastAsia="Times New Roman" w:hAnsi="Arial" w:cs="Arial"/>
          <w:sz w:val="24"/>
          <w:szCs w:val="24"/>
        </w:rPr>
        <w:t>-</w:t>
      </w:r>
      <w:r w:rsidRPr="009D6AD6">
        <w:rPr>
          <w:rFonts w:ascii="Arial" w:eastAsia="Times New Roman" w:hAnsi="Arial" w:cs="Arial"/>
          <w:sz w:val="24"/>
          <w:szCs w:val="24"/>
        </w:rPr>
        <w:t>scalers.</w:t>
      </w:r>
    </w:p>
    <w:p w14:paraId="1481E093" w14:textId="77777777" w:rsidR="00B014EC" w:rsidRPr="009D6AD6" w:rsidRDefault="00B014EC" w:rsidP="00F27C3C">
      <w:pPr>
        <w:shd w:val="clear" w:color="auto" w:fill="FFFFFF"/>
        <w:spacing w:after="150" w:line="276" w:lineRule="auto"/>
        <w:ind w:left="720"/>
        <w:rPr>
          <w:rFonts w:ascii="Arial" w:eastAsia="Times New Roman" w:hAnsi="Arial" w:cs="Arial"/>
          <w:b/>
          <w:sz w:val="24"/>
          <w:szCs w:val="24"/>
        </w:rPr>
      </w:pPr>
      <w:r w:rsidRPr="009D6AD6">
        <w:rPr>
          <w:rFonts w:ascii="Arial" w:eastAsia="Times New Roman" w:hAnsi="Arial" w:cs="Arial"/>
          <w:b/>
          <w:sz w:val="24"/>
          <w:szCs w:val="24"/>
        </w:rPr>
        <w:t>Africa</w:t>
      </w:r>
    </w:p>
    <w:p w14:paraId="55912990" w14:textId="77777777" w:rsidR="00B014EC" w:rsidRPr="009D6AD6" w:rsidRDefault="00B014EC" w:rsidP="00F27C3C">
      <w:pPr>
        <w:shd w:val="clear" w:color="auto" w:fill="FFFFFF"/>
        <w:spacing w:after="150" w:line="276" w:lineRule="auto"/>
        <w:ind w:left="720"/>
        <w:rPr>
          <w:rFonts w:ascii="Arial" w:eastAsia="Times New Roman" w:hAnsi="Arial" w:cs="Arial"/>
          <w:sz w:val="24"/>
          <w:szCs w:val="24"/>
        </w:rPr>
      </w:pPr>
      <w:r w:rsidRPr="009D6AD6">
        <w:rPr>
          <w:rFonts w:ascii="Arial" w:eastAsia="Times New Roman" w:hAnsi="Arial" w:cs="Arial"/>
          <w:sz w:val="24"/>
          <w:szCs w:val="24"/>
        </w:rPr>
        <w:t>The data center market in Africa is expected to grow in the coming years, driven by government support, digitalization, and the need for advanced technologies. </w:t>
      </w:r>
      <w:r w:rsidRPr="009D6AD6">
        <w:rPr>
          <w:rFonts w:ascii="Arial" w:eastAsia="Times New Roman" w:hAnsi="Arial" w:cs="Arial"/>
          <w:spacing w:val="2"/>
          <w:sz w:val="24"/>
          <w:szCs w:val="24"/>
        </w:rPr>
        <w:t>African governments are working to improve digital infrastructure through tax incentives, free trade zones, and special economic zones. The digital economy is a key driver of growth in Africa, and data growth is driven by technological change. The demand for advanced technologies will increase as smart cities develop. Sustainability mandates are expected to drive the adoption of generators that use sustainable fuels. </w:t>
      </w:r>
    </w:p>
    <w:p w14:paraId="3CF46210" w14:textId="77777777" w:rsidR="00B014EC" w:rsidRPr="009D6AD6" w:rsidRDefault="00B014EC" w:rsidP="00F27C3C">
      <w:pPr>
        <w:shd w:val="clear" w:color="auto" w:fill="FFFFFF"/>
        <w:spacing w:after="150" w:line="276" w:lineRule="auto"/>
        <w:ind w:left="720"/>
        <w:rPr>
          <w:rFonts w:ascii="Arial" w:eastAsia="Times New Roman" w:hAnsi="Arial" w:cs="Arial"/>
          <w:sz w:val="24"/>
          <w:szCs w:val="24"/>
        </w:rPr>
      </w:pPr>
      <w:r w:rsidRPr="009D6AD6">
        <w:rPr>
          <w:rFonts w:ascii="Arial" w:eastAsia="Times New Roman" w:hAnsi="Arial" w:cs="Arial"/>
          <w:sz w:val="24"/>
          <w:szCs w:val="24"/>
        </w:rPr>
        <w:t>Here are some other trends and projections for the data center market in Africa:</w:t>
      </w:r>
    </w:p>
    <w:p w14:paraId="0662D71C" w14:textId="77777777" w:rsidR="00B014EC" w:rsidRPr="009D6AD6" w:rsidRDefault="00B014EC" w:rsidP="00F27C3C">
      <w:pPr>
        <w:shd w:val="clear" w:color="auto" w:fill="FFFFFF"/>
        <w:spacing w:after="120" w:line="276" w:lineRule="auto"/>
        <w:ind w:left="1440"/>
        <w:rPr>
          <w:rFonts w:ascii="Arial" w:eastAsia="Times New Roman" w:hAnsi="Arial" w:cs="Arial"/>
          <w:sz w:val="24"/>
          <w:szCs w:val="24"/>
        </w:rPr>
      </w:pPr>
      <w:r w:rsidRPr="009D6AD6">
        <w:rPr>
          <w:rFonts w:ascii="Arial" w:eastAsia="Times New Roman" w:hAnsi="Arial" w:cs="Arial"/>
          <w:b/>
          <w:bCs/>
          <w:sz w:val="24"/>
          <w:szCs w:val="24"/>
        </w:rPr>
        <w:t>Revenue</w:t>
      </w:r>
      <w:r w:rsidRPr="009D6AD6">
        <w:rPr>
          <w:rFonts w:ascii="Arial" w:eastAsia="Times New Roman" w:hAnsi="Arial" w:cs="Arial"/>
          <w:sz w:val="24"/>
          <w:szCs w:val="24"/>
        </w:rPr>
        <w:t>-</w:t>
      </w:r>
      <w:r w:rsidRPr="009D6AD6">
        <w:rPr>
          <w:rFonts w:ascii="Arial" w:eastAsia="Times New Roman" w:hAnsi="Arial" w:cs="Arial"/>
          <w:spacing w:val="2"/>
          <w:sz w:val="24"/>
          <w:szCs w:val="24"/>
        </w:rPr>
        <w:t>Revenue is projected to reach $6.89 billion in 2025, and $9.15 billion by 2029. </w:t>
      </w:r>
    </w:p>
    <w:p w14:paraId="18E2F1BD" w14:textId="6DC9C0BA" w:rsidR="00B014EC" w:rsidRPr="009D6AD6" w:rsidRDefault="00B014EC" w:rsidP="00F27C3C">
      <w:pPr>
        <w:shd w:val="clear" w:color="auto" w:fill="FFFFFF"/>
        <w:spacing w:after="120" w:line="276" w:lineRule="auto"/>
        <w:ind w:left="1440"/>
        <w:rPr>
          <w:rFonts w:ascii="Arial" w:eastAsia="Times New Roman" w:hAnsi="Arial" w:cs="Arial"/>
          <w:sz w:val="24"/>
          <w:szCs w:val="24"/>
        </w:rPr>
      </w:pPr>
      <w:r w:rsidRPr="009D6AD6">
        <w:rPr>
          <w:rFonts w:ascii="Arial" w:eastAsia="Times New Roman" w:hAnsi="Arial" w:cs="Arial"/>
          <w:b/>
          <w:bCs/>
          <w:sz w:val="24"/>
          <w:szCs w:val="24"/>
        </w:rPr>
        <w:t>Network infrastructure</w:t>
      </w:r>
      <w:r w:rsidRPr="009D6AD6">
        <w:rPr>
          <w:rFonts w:ascii="Arial" w:eastAsia="Times New Roman" w:hAnsi="Arial" w:cs="Arial"/>
          <w:sz w:val="24"/>
          <w:szCs w:val="24"/>
        </w:rPr>
        <w:t>-</w:t>
      </w:r>
      <w:r w:rsidRPr="009D6AD6">
        <w:rPr>
          <w:rFonts w:ascii="Arial" w:eastAsia="Times New Roman" w:hAnsi="Arial" w:cs="Arial"/>
          <w:spacing w:val="2"/>
          <w:sz w:val="24"/>
          <w:szCs w:val="24"/>
        </w:rPr>
        <w:t>Network infrastructure is expected to dominate the market, with a projected market volume of $3.42 billion in 2025. </w:t>
      </w:r>
    </w:p>
    <w:p w14:paraId="5560ABB6" w14:textId="39137EFB" w:rsidR="00B014EC" w:rsidRPr="009D6AD6" w:rsidRDefault="00B014EC" w:rsidP="00F27C3C">
      <w:pPr>
        <w:shd w:val="clear" w:color="auto" w:fill="FFFFFF"/>
        <w:tabs>
          <w:tab w:val="left" w:pos="2070"/>
        </w:tabs>
        <w:spacing w:after="120" w:line="276" w:lineRule="auto"/>
        <w:ind w:left="1440" w:hanging="990"/>
        <w:rPr>
          <w:rFonts w:ascii="Arial" w:eastAsia="Times New Roman" w:hAnsi="Arial" w:cs="Arial"/>
          <w:spacing w:val="2"/>
          <w:sz w:val="24"/>
          <w:szCs w:val="24"/>
        </w:rPr>
      </w:pPr>
      <w:r>
        <w:rPr>
          <w:rFonts w:ascii="Arial" w:eastAsia="Times New Roman" w:hAnsi="Arial" w:cs="Arial"/>
          <w:b/>
          <w:bCs/>
          <w:sz w:val="24"/>
          <w:szCs w:val="24"/>
        </w:rPr>
        <w:tab/>
      </w:r>
      <w:r w:rsidRPr="009D6AD6">
        <w:rPr>
          <w:rFonts w:ascii="Arial" w:eastAsia="Times New Roman" w:hAnsi="Arial" w:cs="Arial"/>
          <w:b/>
          <w:bCs/>
          <w:sz w:val="24"/>
          <w:szCs w:val="24"/>
        </w:rPr>
        <w:t>Colocation revenue</w:t>
      </w:r>
      <w:r w:rsidRPr="009D6AD6">
        <w:rPr>
          <w:rFonts w:ascii="Arial" w:eastAsia="Times New Roman" w:hAnsi="Arial" w:cs="Arial"/>
          <w:sz w:val="24"/>
          <w:szCs w:val="24"/>
        </w:rPr>
        <w:t>-</w:t>
      </w:r>
      <w:r w:rsidRPr="009D6AD6">
        <w:rPr>
          <w:rFonts w:ascii="Arial" w:eastAsia="Times New Roman" w:hAnsi="Arial" w:cs="Arial"/>
          <w:spacing w:val="2"/>
          <w:sz w:val="24"/>
          <w:szCs w:val="24"/>
        </w:rPr>
        <w:t>Colocation revenue is expected to reach $750.2 million</w:t>
      </w:r>
      <w:r>
        <w:rPr>
          <w:rFonts w:ascii="Arial" w:eastAsia="Times New Roman" w:hAnsi="Arial" w:cs="Arial"/>
          <w:spacing w:val="2"/>
          <w:sz w:val="24"/>
          <w:szCs w:val="24"/>
        </w:rPr>
        <w:t xml:space="preserve"> </w:t>
      </w:r>
      <w:r w:rsidRPr="009D6AD6">
        <w:rPr>
          <w:rFonts w:ascii="Arial" w:eastAsia="Times New Roman" w:hAnsi="Arial" w:cs="Arial"/>
          <w:spacing w:val="2"/>
          <w:sz w:val="24"/>
          <w:szCs w:val="24"/>
        </w:rPr>
        <w:t>in 2024, and $1,709.6 million by 2029. </w:t>
      </w:r>
    </w:p>
    <w:p w14:paraId="09D3ABE0" w14:textId="61C430CF" w:rsidR="0097606F" w:rsidRDefault="00803634" w:rsidP="00F27C3C">
      <w:pPr>
        <w:spacing w:before="100" w:beforeAutospacing="1" w:after="100" w:afterAutospacing="1" w:line="276" w:lineRule="auto"/>
        <w:ind w:left="720"/>
        <w:rPr>
          <w:rFonts w:ascii="Arial" w:eastAsia="Times New Roman" w:hAnsi="Arial" w:cs="Arial"/>
          <w:b/>
          <w:sz w:val="24"/>
          <w:szCs w:val="24"/>
        </w:rPr>
      </w:pPr>
      <w:r>
        <w:rPr>
          <w:rFonts w:ascii="Arial" w:eastAsia="Times New Roman" w:hAnsi="Arial" w:cs="Arial"/>
          <w:b/>
          <w:sz w:val="24"/>
          <w:szCs w:val="24"/>
        </w:rPr>
        <w:t xml:space="preserve">Kenya </w:t>
      </w:r>
    </w:p>
    <w:p w14:paraId="3C87354A" w14:textId="39CDC0CE" w:rsidR="00936266" w:rsidRDefault="00936266" w:rsidP="00F27C3C">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sidRPr="009D6AD6">
        <w:rPr>
          <w:rFonts w:ascii="Arial" w:eastAsia="Times New Roman" w:hAnsi="Arial" w:cs="Arial"/>
          <w:sz w:val="24"/>
          <w:szCs w:val="24"/>
        </w:rPr>
        <w:t xml:space="preserve">The Kenya data center market has been witnessing rapid expansion, driven by significant investments and a burgeoning demand for data storage and processing </w:t>
      </w:r>
      <w:r w:rsidRPr="009D6AD6">
        <w:rPr>
          <w:rFonts w:ascii="Arial" w:eastAsia="Times New Roman" w:hAnsi="Arial" w:cs="Arial"/>
          <w:sz w:val="24"/>
          <w:szCs w:val="24"/>
        </w:rPr>
        <w:lastRenderedPageBreak/>
        <w:t>capabilities. The market's robust growth trajectory is attributed to a confluence of factors, including increasing demand from small and medium-sized enterprises (SMEs), rising internet penetration rates, and a growing emphasis on digital transformation across various industries.</w:t>
      </w:r>
    </w:p>
    <w:p w14:paraId="256A76E1" w14:textId="005F59A1" w:rsidR="00936266" w:rsidRDefault="00936266" w:rsidP="00936266">
      <w:pPr>
        <w:pStyle w:val="ListParagraph"/>
        <w:pBdr>
          <w:top w:val="single" w:sz="2" w:space="0" w:color="D7DEE2"/>
          <w:left w:val="single" w:sz="2" w:space="0" w:color="D7DEE2"/>
          <w:bottom w:val="single" w:sz="2" w:space="0" w:color="D7DEE2"/>
          <w:right w:val="single" w:sz="2" w:space="0" w:color="D7DEE2"/>
        </w:pBdr>
        <w:spacing w:after="0" w:line="276" w:lineRule="auto"/>
        <w:ind w:left="3600"/>
        <w:rPr>
          <w:rFonts w:ascii="Arial" w:eastAsia="Times New Roman" w:hAnsi="Arial" w:cs="Arial"/>
          <w:sz w:val="24"/>
          <w:szCs w:val="24"/>
        </w:rPr>
      </w:pPr>
    </w:p>
    <w:p w14:paraId="02F83A1E" w14:textId="77777777" w:rsidR="00936266" w:rsidRPr="009D6AD6" w:rsidRDefault="00936266" w:rsidP="00F27C3C">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sidRPr="009D6AD6">
        <w:rPr>
          <w:rFonts w:ascii="Arial" w:eastAsia="Times New Roman" w:hAnsi="Arial" w:cs="Arial"/>
          <w:sz w:val="24"/>
          <w:szCs w:val="24"/>
        </w:rPr>
        <w:t>The data center market in Kenya was valued at USD 187 million in 2022, and is projected to reach USD 354 million by 2028, representing a notable CAGR of 11.22% from 2023 to 2028. These impressive figures underscore the dynamic landscape and tremendous potential of the Kenya data center market. This growth trajectory reflects the market's capacity to accommodate escalating demands for data storage and processing capabilities, making it an attractive destination for investors seeking opportunities in the data center sector.</w:t>
      </w:r>
    </w:p>
    <w:p w14:paraId="07DA4C78" w14:textId="77777777" w:rsidR="00936266" w:rsidRPr="009D6AD6" w:rsidRDefault="00936266" w:rsidP="00936266">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p>
    <w:p w14:paraId="3E9166A4" w14:textId="01CEE00F" w:rsidR="00803634" w:rsidRPr="00936266" w:rsidRDefault="00936266" w:rsidP="00F27C3C">
      <w:pPr>
        <w:pStyle w:val="ListParagraph"/>
        <w:pBdr>
          <w:top w:val="single" w:sz="2" w:space="0" w:color="D7DEE2"/>
          <w:left w:val="single" w:sz="2" w:space="0" w:color="D7DEE2"/>
          <w:bottom w:val="single" w:sz="2" w:space="0" w:color="D7DEE2"/>
          <w:right w:val="single" w:sz="2" w:space="0" w:color="D7DEE2"/>
        </w:pBdr>
        <w:spacing w:after="0" w:line="276" w:lineRule="auto"/>
        <w:rPr>
          <w:rFonts w:ascii="Arial" w:eastAsia="Times New Roman" w:hAnsi="Arial" w:cs="Arial"/>
          <w:sz w:val="24"/>
          <w:szCs w:val="24"/>
        </w:rPr>
      </w:pPr>
      <w:r w:rsidRPr="009D6AD6">
        <w:rPr>
          <w:rFonts w:ascii="Arial" w:eastAsia="Times New Roman" w:hAnsi="Arial" w:cs="Arial"/>
          <w:sz w:val="24"/>
          <w:szCs w:val="24"/>
        </w:rPr>
        <w:t>Kenya's data center market stands out for its focus on innovative infrastructure and sustainability initiatives. The integration of cutting-edge technologies, energy-efficient solutions, and sustainable practices underscores a commitment to environmental responsibility while enhancing operational efficiency and cost-effectiveness.</w:t>
      </w:r>
    </w:p>
    <w:p w14:paraId="6E9C507B" w14:textId="2A30F9EC" w:rsidR="00D36AAF" w:rsidRPr="009D6AD6" w:rsidRDefault="0097606F" w:rsidP="00F27C3C">
      <w:pPr>
        <w:tabs>
          <w:tab w:val="left" w:pos="990"/>
        </w:tabs>
        <w:spacing w:before="100" w:beforeAutospacing="1" w:after="100" w:afterAutospacing="1" w:line="276" w:lineRule="auto"/>
        <w:ind w:left="720"/>
        <w:rPr>
          <w:rFonts w:ascii="Arial" w:eastAsia="Times New Roman" w:hAnsi="Arial" w:cs="Arial"/>
          <w:b/>
          <w:sz w:val="24"/>
          <w:szCs w:val="24"/>
        </w:rPr>
      </w:pPr>
      <w:r>
        <w:rPr>
          <w:rFonts w:ascii="Arial" w:eastAsia="Times New Roman" w:hAnsi="Arial" w:cs="Arial"/>
          <w:b/>
          <w:sz w:val="24"/>
          <w:szCs w:val="24"/>
        </w:rPr>
        <w:t xml:space="preserve">3. </w:t>
      </w:r>
      <w:r w:rsidR="00D36AAF" w:rsidRPr="009D6AD6">
        <w:rPr>
          <w:rFonts w:ascii="Arial" w:eastAsia="Times New Roman" w:hAnsi="Arial" w:cs="Arial"/>
          <w:b/>
          <w:sz w:val="24"/>
          <w:szCs w:val="24"/>
        </w:rPr>
        <w:t xml:space="preserve">VALUATION </w:t>
      </w:r>
      <w:r w:rsidR="00CC0027">
        <w:rPr>
          <w:rFonts w:ascii="Arial" w:eastAsia="Times New Roman" w:hAnsi="Arial" w:cs="Arial"/>
          <w:b/>
          <w:sz w:val="24"/>
          <w:szCs w:val="24"/>
        </w:rPr>
        <w:t xml:space="preserve">CONSIDERATIONS AND </w:t>
      </w:r>
      <w:r w:rsidR="00D36AAF" w:rsidRPr="009D6AD6">
        <w:rPr>
          <w:rFonts w:ascii="Arial" w:eastAsia="Times New Roman" w:hAnsi="Arial" w:cs="Arial"/>
          <w:b/>
          <w:sz w:val="24"/>
          <w:szCs w:val="24"/>
        </w:rPr>
        <w:t>METHODOLOGY</w:t>
      </w:r>
    </w:p>
    <w:p w14:paraId="7DC8688E" w14:textId="5DFF8ED8" w:rsidR="00D36AAF" w:rsidRPr="009D6AD6" w:rsidRDefault="003057DE" w:rsidP="00D36AAF">
      <w:pPr>
        <w:spacing w:before="100" w:beforeAutospacing="1" w:after="100" w:afterAutospacing="1" w:line="276" w:lineRule="auto"/>
        <w:ind w:left="810" w:hanging="90"/>
        <w:rPr>
          <w:rFonts w:ascii="Arial" w:eastAsia="Times New Roman" w:hAnsi="Arial" w:cs="Arial"/>
          <w:b/>
          <w:sz w:val="24"/>
          <w:szCs w:val="24"/>
        </w:rPr>
      </w:pPr>
      <w:r>
        <w:rPr>
          <w:rFonts w:ascii="Arial" w:eastAsia="Times New Roman" w:hAnsi="Arial" w:cs="Arial"/>
          <w:b/>
          <w:sz w:val="24"/>
          <w:szCs w:val="24"/>
        </w:rPr>
        <w:t xml:space="preserve">A. </w:t>
      </w:r>
      <w:r w:rsidR="00D36AAF" w:rsidRPr="009D6AD6">
        <w:rPr>
          <w:rFonts w:ascii="Arial" w:eastAsia="Times New Roman" w:hAnsi="Arial" w:cs="Arial"/>
          <w:b/>
          <w:sz w:val="24"/>
          <w:szCs w:val="24"/>
        </w:rPr>
        <w:t>General</w:t>
      </w:r>
    </w:p>
    <w:p w14:paraId="0C6002C1" w14:textId="3F5C9C09" w:rsidR="00D36AAF" w:rsidRPr="009D6AD6" w:rsidRDefault="00D36AAF" w:rsidP="002A6411">
      <w:pPr>
        <w:pStyle w:val="ListParagraph"/>
        <w:spacing w:before="100" w:beforeAutospacing="1" w:after="100" w:afterAutospacing="1" w:line="276" w:lineRule="auto"/>
        <w:rPr>
          <w:rFonts w:ascii="Arial" w:eastAsia="Times New Roman" w:hAnsi="Arial" w:cs="Arial"/>
          <w:b/>
          <w:sz w:val="24"/>
          <w:szCs w:val="24"/>
        </w:rPr>
      </w:pPr>
      <w:r w:rsidRPr="009D6AD6">
        <w:rPr>
          <w:rFonts w:ascii="Arial" w:hAnsi="Arial" w:cs="Arial"/>
          <w:sz w:val="24"/>
          <w:szCs w:val="24"/>
        </w:rPr>
        <w:t>According to RICS Guidance Notes 1</w:t>
      </w:r>
      <w:r w:rsidRPr="009D6AD6">
        <w:rPr>
          <w:rFonts w:ascii="Arial" w:hAnsi="Arial" w:cs="Arial"/>
          <w:sz w:val="24"/>
          <w:szCs w:val="24"/>
          <w:vertAlign w:val="superscript"/>
        </w:rPr>
        <w:t>st</w:t>
      </w:r>
      <w:r w:rsidRPr="009D6AD6">
        <w:rPr>
          <w:rFonts w:ascii="Arial" w:hAnsi="Arial" w:cs="Arial"/>
          <w:sz w:val="24"/>
          <w:szCs w:val="24"/>
        </w:rPr>
        <w:t xml:space="preserve"> Edition 68/2011(Valuation Of Data Centers</w:t>
      </w:r>
      <w:proofErr w:type="gramStart"/>
      <w:r w:rsidRPr="009D6AD6">
        <w:rPr>
          <w:rFonts w:ascii="Arial" w:hAnsi="Arial" w:cs="Arial"/>
          <w:sz w:val="24"/>
          <w:szCs w:val="24"/>
        </w:rPr>
        <w:t>)</w:t>
      </w:r>
      <w:r w:rsidR="002A6411">
        <w:rPr>
          <w:rFonts w:ascii="Arial" w:hAnsi="Arial" w:cs="Arial"/>
          <w:sz w:val="24"/>
          <w:szCs w:val="24"/>
        </w:rPr>
        <w:t xml:space="preserve"> </w:t>
      </w:r>
      <w:r w:rsidRPr="009D6AD6">
        <w:rPr>
          <w:rFonts w:ascii="Arial" w:hAnsi="Arial" w:cs="Arial"/>
          <w:sz w:val="24"/>
          <w:szCs w:val="24"/>
        </w:rPr>
        <w:t>,Data</w:t>
      </w:r>
      <w:proofErr w:type="gramEnd"/>
      <w:r w:rsidRPr="009D6AD6">
        <w:rPr>
          <w:rFonts w:ascii="Arial" w:hAnsi="Arial" w:cs="Arial"/>
          <w:sz w:val="24"/>
          <w:szCs w:val="24"/>
        </w:rPr>
        <w:t xml:space="preserve"> centers were established in the 1990s in response to the rapidly growing demand for offsite data storage from commercial organizations and governments. More recently, developments in technology and innovations in the use of computers – for example, the introduction of social networking sites and the growth of video-on-demand (VOD) TV – have led to an expansion of data storage requirements. In a relatively short time period, data centers have become an essential element in the functioning of the modern world economy. </w:t>
      </w:r>
    </w:p>
    <w:p w14:paraId="5A5660A2" w14:textId="1ADD86A1" w:rsidR="00D36AAF" w:rsidRPr="009D6AD6" w:rsidRDefault="002A6411" w:rsidP="002A6411">
      <w:pPr>
        <w:spacing w:before="100" w:beforeAutospacing="1" w:after="100" w:afterAutospacing="1" w:line="276" w:lineRule="auto"/>
        <w:ind w:left="720"/>
        <w:jc w:val="both"/>
        <w:rPr>
          <w:rFonts w:ascii="Arial" w:hAnsi="Arial" w:cs="Arial"/>
          <w:sz w:val="24"/>
          <w:szCs w:val="24"/>
        </w:rPr>
      </w:pPr>
      <w:r>
        <w:rPr>
          <w:rFonts w:ascii="Arial" w:hAnsi="Arial" w:cs="Arial"/>
          <w:sz w:val="24"/>
          <w:szCs w:val="24"/>
        </w:rPr>
        <w:t xml:space="preserve">According to the same RICS Guidance notes, </w:t>
      </w:r>
      <w:r w:rsidR="00D36AAF" w:rsidRPr="009D6AD6">
        <w:rPr>
          <w:rFonts w:ascii="Arial" w:hAnsi="Arial" w:cs="Arial"/>
          <w:sz w:val="24"/>
          <w:szCs w:val="24"/>
        </w:rPr>
        <w:t xml:space="preserve">Occupiers’ requirements in terms of power supply, security and data accessibility have meant that buildings used for the purpose of housing data centers have become highly specialized in terms of their location, construction, security and service requirements. The way in which these buildings generate income also differs from conventional commercial property. They have therefore become recognized as a distinct type of property in their own right, subject to a specific valuation approach. Though vitally important in modern developed economies, the number of buildings used as data centers is relatively small. Transactional evidence can therefore be limited and this, coupled with the wide variation </w:t>
      </w:r>
      <w:r w:rsidR="00D36AAF" w:rsidRPr="009D6AD6">
        <w:rPr>
          <w:rFonts w:ascii="Arial" w:hAnsi="Arial" w:cs="Arial"/>
          <w:sz w:val="24"/>
          <w:szCs w:val="24"/>
        </w:rPr>
        <w:lastRenderedPageBreak/>
        <w:t>in facilities offered by individual units, means that valuation using conventionally gathered comparable evidence is often impossible.</w:t>
      </w:r>
    </w:p>
    <w:p w14:paraId="3EC5FB5F" w14:textId="28D562F0" w:rsidR="00D36AAF" w:rsidRPr="009D6AD6" w:rsidRDefault="00D36AAF" w:rsidP="002A6411">
      <w:pPr>
        <w:pStyle w:val="ListParagraph"/>
        <w:spacing w:line="276" w:lineRule="auto"/>
        <w:rPr>
          <w:rFonts w:ascii="Arial" w:hAnsi="Arial" w:cs="Arial"/>
          <w:sz w:val="24"/>
          <w:szCs w:val="24"/>
        </w:rPr>
      </w:pPr>
      <w:r w:rsidRPr="009D6AD6">
        <w:rPr>
          <w:rFonts w:ascii="Arial" w:hAnsi="Arial" w:cs="Arial"/>
          <w:sz w:val="24"/>
          <w:szCs w:val="24"/>
        </w:rPr>
        <w:t xml:space="preserve">In its simplest form, data centers are highly specified and configured buildings which integrate infrastructure to provide secure, controlled and optimized environment to house and operate IT equipment. Although the size, design and specification of data centers vary, the assets can be divided into comparatively distinct physical categories. </w:t>
      </w:r>
      <w:r w:rsidR="00C27853">
        <w:rPr>
          <w:rFonts w:ascii="Arial" w:hAnsi="Arial" w:cs="Arial"/>
          <w:sz w:val="24"/>
          <w:szCs w:val="24"/>
        </w:rPr>
        <w:t>T</w:t>
      </w:r>
      <w:r w:rsidRPr="009D6AD6">
        <w:rPr>
          <w:rFonts w:ascii="Arial" w:hAnsi="Arial" w:cs="Arial"/>
          <w:sz w:val="24"/>
          <w:szCs w:val="24"/>
        </w:rPr>
        <w:t>he term Technical Real Estate (TRE)</w:t>
      </w:r>
      <w:r w:rsidR="00C27853">
        <w:rPr>
          <w:rFonts w:ascii="Arial" w:hAnsi="Arial" w:cs="Arial"/>
          <w:sz w:val="24"/>
          <w:szCs w:val="24"/>
        </w:rPr>
        <w:t xml:space="preserve"> is used </w:t>
      </w:r>
      <w:r w:rsidRPr="009D6AD6">
        <w:rPr>
          <w:rFonts w:ascii="Arial" w:hAnsi="Arial" w:cs="Arial"/>
          <w:sz w:val="24"/>
          <w:szCs w:val="24"/>
        </w:rPr>
        <w:t>to describe the range of data center facilities in terms of their physical attributes.</w:t>
      </w:r>
    </w:p>
    <w:p w14:paraId="4C494128" w14:textId="4EE86D81" w:rsidR="00D36AAF" w:rsidRPr="009D6AD6" w:rsidRDefault="00C27853" w:rsidP="009531BC">
      <w:pPr>
        <w:tabs>
          <w:tab w:val="left" w:pos="1260"/>
        </w:tabs>
        <w:spacing w:line="276" w:lineRule="auto"/>
        <w:ind w:left="720"/>
        <w:rPr>
          <w:rFonts w:ascii="Arial" w:hAnsi="Arial" w:cs="Arial"/>
          <w:sz w:val="24"/>
          <w:szCs w:val="24"/>
        </w:rPr>
      </w:pPr>
      <w:r>
        <w:rPr>
          <w:rFonts w:ascii="Arial" w:hAnsi="Arial" w:cs="Arial"/>
          <w:sz w:val="24"/>
          <w:szCs w:val="24"/>
        </w:rPr>
        <w:t xml:space="preserve">In the </w:t>
      </w:r>
      <w:r w:rsidR="00D36AAF" w:rsidRPr="009D6AD6">
        <w:rPr>
          <w:rFonts w:ascii="Arial" w:hAnsi="Arial" w:cs="Arial"/>
          <w:sz w:val="24"/>
          <w:szCs w:val="24"/>
        </w:rPr>
        <w:t>UK</w:t>
      </w:r>
      <w:r>
        <w:rPr>
          <w:rFonts w:ascii="Arial" w:hAnsi="Arial" w:cs="Arial"/>
          <w:sz w:val="24"/>
          <w:szCs w:val="24"/>
        </w:rPr>
        <w:t>,</w:t>
      </w:r>
      <w:r w:rsidR="00D36AAF" w:rsidRPr="009D6AD6">
        <w:rPr>
          <w:rFonts w:ascii="Arial" w:hAnsi="Arial" w:cs="Arial"/>
          <w:sz w:val="24"/>
          <w:szCs w:val="24"/>
        </w:rPr>
        <w:t xml:space="preserve"> Full Repairing and Insuring (FRI)leases and service charge provisions minimizes the management resources and expenditure required by the investor during the period of letting</w:t>
      </w:r>
      <w:r>
        <w:rPr>
          <w:rFonts w:ascii="Arial" w:hAnsi="Arial" w:cs="Arial"/>
          <w:sz w:val="24"/>
          <w:szCs w:val="24"/>
        </w:rPr>
        <w:t>.</w:t>
      </w:r>
      <w:r w:rsidR="00D36AAF" w:rsidRPr="009D6AD6">
        <w:rPr>
          <w:rFonts w:ascii="Arial" w:hAnsi="Arial" w:cs="Arial"/>
          <w:sz w:val="24"/>
          <w:szCs w:val="24"/>
        </w:rPr>
        <w:t xml:space="preserve"> </w:t>
      </w:r>
      <w:r>
        <w:rPr>
          <w:rFonts w:ascii="Arial" w:hAnsi="Arial" w:cs="Arial"/>
          <w:sz w:val="24"/>
          <w:szCs w:val="24"/>
        </w:rPr>
        <w:t>T</w:t>
      </w:r>
      <w:r w:rsidR="00D36AAF" w:rsidRPr="009D6AD6">
        <w:rPr>
          <w:rFonts w:ascii="Arial" w:hAnsi="Arial" w:cs="Arial"/>
          <w:sz w:val="24"/>
          <w:szCs w:val="24"/>
        </w:rPr>
        <w:t>his is not the case with data centers where operators and owners are faced with a range of current and capital expenditures during the life-cycle of the asset.</w:t>
      </w:r>
    </w:p>
    <w:p w14:paraId="3155669C" w14:textId="77777777" w:rsidR="00D36AAF" w:rsidRPr="009D6AD6" w:rsidRDefault="00D36AAF" w:rsidP="009531BC">
      <w:pPr>
        <w:spacing w:line="276" w:lineRule="auto"/>
        <w:ind w:left="720"/>
        <w:rPr>
          <w:rFonts w:ascii="Arial" w:hAnsi="Arial" w:cs="Arial"/>
          <w:sz w:val="24"/>
          <w:szCs w:val="24"/>
        </w:rPr>
      </w:pPr>
      <w:r w:rsidRPr="009D6AD6">
        <w:rPr>
          <w:rFonts w:ascii="Arial" w:hAnsi="Arial" w:cs="Arial"/>
          <w:sz w:val="24"/>
          <w:szCs w:val="24"/>
        </w:rPr>
        <w:t>A key business decision for data center operators is whether to focus purely on the provision of space and support infrastructure, or to also offer complimentary services. Some providers offer a range of services which can include full management and technical support for equipment, whilst other focus on pure space and infrastructure provision. The space and services provided vary in terms of cost, bandwidth, carrier access, occupational terms, security, power back-up and redundancy, technical support services, and financial standing of the provider.</w:t>
      </w:r>
    </w:p>
    <w:p w14:paraId="344E48A9" w14:textId="77777777" w:rsidR="00D36AAF" w:rsidRPr="009D6AD6" w:rsidRDefault="00D36AAF" w:rsidP="009531BC">
      <w:pPr>
        <w:spacing w:line="276" w:lineRule="auto"/>
        <w:ind w:left="720"/>
        <w:rPr>
          <w:rFonts w:ascii="Arial" w:hAnsi="Arial" w:cs="Arial"/>
          <w:sz w:val="24"/>
          <w:szCs w:val="24"/>
        </w:rPr>
      </w:pPr>
      <w:r w:rsidRPr="009D6AD6">
        <w:rPr>
          <w:rFonts w:ascii="Arial" w:hAnsi="Arial" w:cs="Arial"/>
          <w:sz w:val="24"/>
          <w:szCs w:val="24"/>
        </w:rPr>
        <w:t>In turn, the occupancy structure of each facility varies in order to compliment and achieve the business decision of the operators. Broadly speaking, occupational structures are divided into two main groups; Conventional real estate leases (and Licenses) and leases with managed services.</w:t>
      </w:r>
    </w:p>
    <w:p w14:paraId="3A465B01" w14:textId="307BD025" w:rsidR="00D36AAF" w:rsidRPr="009D6AD6" w:rsidRDefault="00D36AAF" w:rsidP="009531BC">
      <w:pPr>
        <w:spacing w:line="276" w:lineRule="auto"/>
        <w:ind w:left="720"/>
        <w:rPr>
          <w:rFonts w:ascii="Arial" w:hAnsi="Arial" w:cs="Arial"/>
          <w:sz w:val="24"/>
          <w:szCs w:val="24"/>
        </w:rPr>
      </w:pPr>
      <w:r w:rsidRPr="009D6AD6">
        <w:rPr>
          <w:rFonts w:ascii="Arial" w:hAnsi="Arial" w:cs="Arial"/>
          <w:sz w:val="24"/>
          <w:szCs w:val="24"/>
        </w:rPr>
        <w:t>More typically</w:t>
      </w:r>
      <w:r w:rsidR="009531BC">
        <w:rPr>
          <w:rFonts w:ascii="Arial" w:hAnsi="Arial" w:cs="Arial"/>
          <w:sz w:val="24"/>
          <w:szCs w:val="24"/>
        </w:rPr>
        <w:t>, in the UK</w:t>
      </w:r>
      <w:r w:rsidRPr="009D6AD6">
        <w:rPr>
          <w:rFonts w:ascii="Arial" w:hAnsi="Arial" w:cs="Arial"/>
          <w:sz w:val="24"/>
          <w:szCs w:val="24"/>
        </w:rPr>
        <w:t xml:space="preserve"> a large number of occupancy agreements are in the form of short leases. These usually have a duration of one to three years, with the landlord providing a greater number of services than the larger requirements under lease agreements. Landlords, either in their own capacity as managed service providers or otherwise, supply a degree of additional services ranging from “hands and </w:t>
      </w:r>
      <w:proofErr w:type="gramStart"/>
      <w:r w:rsidRPr="009D6AD6">
        <w:rPr>
          <w:rFonts w:ascii="Arial" w:hAnsi="Arial" w:cs="Arial"/>
          <w:sz w:val="24"/>
          <w:szCs w:val="24"/>
        </w:rPr>
        <w:t>eyes”</w:t>
      </w:r>
      <w:r w:rsidR="009531BC">
        <w:rPr>
          <w:rFonts w:ascii="Arial" w:hAnsi="Arial" w:cs="Arial"/>
          <w:sz w:val="24"/>
          <w:szCs w:val="24"/>
        </w:rPr>
        <w:t xml:space="preserve">   </w:t>
      </w:r>
      <w:proofErr w:type="gramEnd"/>
      <w:r w:rsidR="009531BC">
        <w:rPr>
          <w:rFonts w:ascii="Arial" w:hAnsi="Arial" w:cs="Arial"/>
          <w:sz w:val="24"/>
          <w:szCs w:val="24"/>
        </w:rPr>
        <w:t xml:space="preserve">     </w:t>
      </w:r>
      <w:r w:rsidRPr="009D6AD6">
        <w:rPr>
          <w:rFonts w:ascii="Arial" w:hAnsi="Arial" w:cs="Arial"/>
          <w:sz w:val="24"/>
          <w:szCs w:val="24"/>
        </w:rPr>
        <w:t xml:space="preserve"> ( basic servicing of equipment) to complete service provisions (in some cases this may even extend to outsourcing) similar to more conventional short term tenancies. A high proportion of occupiers tend to renew these on a rolling basis in line with their business requirements.</w:t>
      </w:r>
    </w:p>
    <w:p w14:paraId="381E0683" w14:textId="1666BECE" w:rsidR="00D36AAF" w:rsidRDefault="00D36AAF" w:rsidP="009531BC">
      <w:pPr>
        <w:spacing w:line="276" w:lineRule="auto"/>
        <w:ind w:left="720"/>
        <w:rPr>
          <w:rFonts w:ascii="Arial" w:hAnsi="Arial" w:cs="Arial"/>
          <w:sz w:val="24"/>
          <w:szCs w:val="24"/>
        </w:rPr>
      </w:pPr>
      <w:r w:rsidRPr="009D6AD6">
        <w:rPr>
          <w:rFonts w:ascii="Arial" w:hAnsi="Arial" w:cs="Arial"/>
          <w:sz w:val="24"/>
          <w:szCs w:val="24"/>
        </w:rPr>
        <w:t xml:space="preserve">For both types of occupancy structures, occupiers have a wide range of options. However, the key variable tends to be that rents are annually indexed (usually to a measure of CPI), there are termination and renewal options, and repairing obligations (similar to dilapidations for conventional real estate assets). In terms of added services </w:t>
      </w:r>
      <w:r w:rsidRPr="009D6AD6">
        <w:rPr>
          <w:rFonts w:ascii="Arial" w:hAnsi="Arial" w:cs="Arial"/>
          <w:sz w:val="24"/>
          <w:szCs w:val="24"/>
        </w:rPr>
        <w:lastRenderedPageBreak/>
        <w:t xml:space="preserve">and/or charging for power, local taxes </w:t>
      </w:r>
      <w:proofErr w:type="spellStart"/>
      <w:r w:rsidRPr="009D6AD6">
        <w:rPr>
          <w:rFonts w:ascii="Arial" w:hAnsi="Arial" w:cs="Arial"/>
          <w:sz w:val="24"/>
          <w:szCs w:val="24"/>
        </w:rPr>
        <w:t>etc</w:t>
      </w:r>
      <w:proofErr w:type="spellEnd"/>
      <w:r w:rsidRPr="009D6AD6">
        <w:rPr>
          <w:rFonts w:ascii="Arial" w:hAnsi="Arial" w:cs="Arial"/>
          <w:sz w:val="24"/>
          <w:szCs w:val="24"/>
        </w:rPr>
        <w:t xml:space="preserve"> this tends to be additional to the base rent, charged on an individual basis.</w:t>
      </w:r>
    </w:p>
    <w:p w14:paraId="7EB2ACEA" w14:textId="79A61AA2" w:rsidR="009531BC" w:rsidRPr="009531BC" w:rsidRDefault="003057DE" w:rsidP="009531BC">
      <w:pPr>
        <w:spacing w:line="276" w:lineRule="auto"/>
        <w:ind w:left="720"/>
        <w:rPr>
          <w:rFonts w:ascii="Arial" w:hAnsi="Arial" w:cs="Arial"/>
          <w:b/>
          <w:sz w:val="24"/>
          <w:szCs w:val="24"/>
        </w:rPr>
      </w:pPr>
      <w:r>
        <w:rPr>
          <w:rFonts w:ascii="Arial" w:hAnsi="Arial" w:cs="Arial"/>
          <w:b/>
          <w:sz w:val="24"/>
          <w:szCs w:val="24"/>
        </w:rPr>
        <w:t xml:space="preserve">B. </w:t>
      </w:r>
      <w:r w:rsidR="009531BC" w:rsidRPr="009531BC">
        <w:rPr>
          <w:rFonts w:ascii="Arial" w:hAnsi="Arial" w:cs="Arial"/>
          <w:b/>
          <w:sz w:val="24"/>
          <w:szCs w:val="24"/>
        </w:rPr>
        <w:t>Appraisal of Data Centers</w:t>
      </w:r>
    </w:p>
    <w:p w14:paraId="72EC9E90" w14:textId="77777777" w:rsidR="00D36AAF" w:rsidRPr="009D6AD6" w:rsidRDefault="00D36AAF" w:rsidP="00C27853">
      <w:pPr>
        <w:pStyle w:val="ListParagraph"/>
        <w:spacing w:line="276" w:lineRule="auto"/>
        <w:ind w:left="630"/>
        <w:rPr>
          <w:rFonts w:ascii="Arial" w:hAnsi="Arial" w:cs="Arial"/>
          <w:sz w:val="24"/>
          <w:szCs w:val="24"/>
        </w:rPr>
      </w:pPr>
      <w:r w:rsidRPr="009D6AD6">
        <w:rPr>
          <w:rFonts w:ascii="Arial" w:hAnsi="Arial" w:cs="Arial"/>
          <w:sz w:val="24"/>
          <w:szCs w:val="24"/>
        </w:rPr>
        <w:t xml:space="preserve">Given the relative newness and specialized nature of data centers, there is very little published material that discusses appraisal. One issue that is clear and well-documented, in the absence of comparable for income producing assets in thinly traded markets, such as the data center market, appraisers tend to rely mainly upon (or exclusively) use discounted cash flow methods. Essentially it becomes impractical to use comparison-based approaches. </w:t>
      </w:r>
    </w:p>
    <w:p w14:paraId="7A8BE562" w14:textId="77777777" w:rsidR="00D36AAF" w:rsidRPr="009D6AD6" w:rsidRDefault="00D36AAF" w:rsidP="00D36AAF">
      <w:pPr>
        <w:spacing w:line="276" w:lineRule="auto"/>
        <w:ind w:left="630"/>
        <w:rPr>
          <w:rFonts w:ascii="Arial" w:hAnsi="Arial" w:cs="Arial"/>
          <w:sz w:val="24"/>
          <w:szCs w:val="24"/>
        </w:rPr>
      </w:pPr>
      <w:r w:rsidRPr="009D6AD6">
        <w:rPr>
          <w:rFonts w:ascii="Arial" w:hAnsi="Arial" w:cs="Arial"/>
          <w:sz w:val="24"/>
          <w:szCs w:val="24"/>
        </w:rPr>
        <w:t>When estimating Market Value by DCF, USPAP Statement of Appraisal Standards No.2 states that:</w:t>
      </w:r>
    </w:p>
    <w:p w14:paraId="63EBD02B" w14:textId="77777777" w:rsidR="00D36AAF" w:rsidRPr="009D6AD6" w:rsidRDefault="00D36AAF" w:rsidP="00D36AAF">
      <w:pPr>
        <w:spacing w:line="276" w:lineRule="auto"/>
        <w:ind w:left="1440"/>
        <w:rPr>
          <w:rFonts w:ascii="Arial" w:hAnsi="Arial" w:cs="Arial"/>
          <w:i/>
          <w:sz w:val="24"/>
          <w:szCs w:val="24"/>
        </w:rPr>
      </w:pPr>
      <w:r w:rsidRPr="009D6AD6">
        <w:rPr>
          <w:rFonts w:ascii="Arial" w:hAnsi="Arial" w:cs="Arial"/>
          <w:i/>
          <w:sz w:val="24"/>
          <w:szCs w:val="24"/>
        </w:rPr>
        <w:t>To avoid misuse or misunderstanding when DFC analysis is used in an appraisal Assignment to develop an opinion of market value, it is the responsibility of the appraiser to ensure that the controlling input is consistent with market evidence and prevailing market attitudes. Market-value DCF analysis should be supported by market-derived data, and the assumptions should be both market- and property- specific. Market-value DFC analyses are intended to reflect the expectations and perceptions of market participants along with available fa</w:t>
      </w:r>
      <w:r w:rsidRPr="009D6AD6">
        <w:rPr>
          <w:rFonts w:ascii="Arial" w:hAnsi="Arial" w:cs="Arial"/>
          <w:sz w:val="24"/>
          <w:szCs w:val="24"/>
        </w:rPr>
        <w:t xml:space="preserve">ctual </w:t>
      </w:r>
      <w:r w:rsidRPr="009D6AD6">
        <w:rPr>
          <w:rFonts w:ascii="Arial" w:hAnsi="Arial" w:cs="Arial"/>
          <w:i/>
          <w:sz w:val="24"/>
          <w:szCs w:val="24"/>
        </w:rPr>
        <w:t>data.</w:t>
      </w:r>
    </w:p>
    <w:p w14:paraId="689DED4A" w14:textId="77777777" w:rsidR="00D36AAF" w:rsidRPr="009D6AD6" w:rsidRDefault="00D36AAF" w:rsidP="00D36AAF">
      <w:pPr>
        <w:spacing w:line="276" w:lineRule="auto"/>
        <w:ind w:left="630"/>
        <w:rPr>
          <w:rFonts w:ascii="Arial" w:hAnsi="Arial" w:cs="Arial"/>
          <w:sz w:val="24"/>
          <w:szCs w:val="24"/>
        </w:rPr>
      </w:pPr>
      <w:r w:rsidRPr="009D6AD6">
        <w:rPr>
          <w:rFonts w:ascii="Arial" w:hAnsi="Arial" w:cs="Arial"/>
          <w:sz w:val="24"/>
          <w:szCs w:val="24"/>
        </w:rPr>
        <w:t>However, it is particularly germane to data centers that this implicitly assumes adequate market activity to generate market signals.</w:t>
      </w:r>
    </w:p>
    <w:p w14:paraId="0DA530C3" w14:textId="10C40341" w:rsidR="00D36AAF" w:rsidRPr="003057DE" w:rsidRDefault="00D36AAF" w:rsidP="003057DE">
      <w:pPr>
        <w:pStyle w:val="ListParagraph"/>
        <w:numPr>
          <w:ilvl w:val="0"/>
          <w:numId w:val="9"/>
        </w:numPr>
        <w:spacing w:line="276" w:lineRule="auto"/>
        <w:rPr>
          <w:rFonts w:ascii="Arial" w:hAnsi="Arial" w:cs="Arial"/>
          <w:b/>
          <w:i/>
          <w:sz w:val="24"/>
          <w:szCs w:val="24"/>
        </w:rPr>
      </w:pPr>
      <w:r w:rsidRPr="003057DE">
        <w:rPr>
          <w:rFonts w:ascii="Arial" w:hAnsi="Arial" w:cs="Arial"/>
          <w:b/>
          <w:i/>
          <w:sz w:val="24"/>
          <w:szCs w:val="24"/>
        </w:rPr>
        <w:t>Specialized or limited markets?</w:t>
      </w:r>
    </w:p>
    <w:p w14:paraId="154C6C81" w14:textId="77777777" w:rsidR="00D36AAF" w:rsidRPr="009D6AD6" w:rsidRDefault="00D36AAF" w:rsidP="00D36AAF">
      <w:pPr>
        <w:spacing w:line="276" w:lineRule="auto"/>
        <w:ind w:left="630"/>
        <w:rPr>
          <w:rFonts w:ascii="Arial" w:hAnsi="Arial" w:cs="Arial"/>
          <w:sz w:val="24"/>
          <w:szCs w:val="24"/>
        </w:rPr>
      </w:pPr>
      <w:r w:rsidRPr="009D6AD6">
        <w:rPr>
          <w:rFonts w:ascii="Arial" w:hAnsi="Arial" w:cs="Arial"/>
          <w:sz w:val="24"/>
          <w:szCs w:val="24"/>
        </w:rPr>
        <w:t>Data centers exhibit a number of characteristics of specialized properties, as they are designed to house a particular process and their structure has particular attributes that can add to their value to others in the data center sector. The IVS definition of a specialized asset is:</w:t>
      </w:r>
    </w:p>
    <w:p w14:paraId="2FEB452A" w14:textId="7458AF16" w:rsidR="00D36AAF" w:rsidRPr="009D6AD6" w:rsidRDefault="00D36AAF" w:rsidP="00D36AAF">
      <w:pPr>
        <w:spacing w:line="276" w:lineRule="auto"/>
        <w:ind w:left="1530"/>
        <w:rPr>
          <w:rFonts w:ascii="Arial" w:hAnsi="Arial" w:cs="Arial"/>
          <w:i/>
          <w:sz w:val="24"/>
          <w:szCs w:val="24"/>
        </w:rPr>
      </w:pPr>
      <w:r w:rsidRPr="009D6AD6">
        <w:rPr>
          <w:rFonts w:ascii="Arial" w:hAnsi="Arial" w:cs="Arial"/>
          <w:i/>
          <w:sz w:val="24"/>
          <w:szCs w:val="24"/>
        </w:rPr>
        <w:t>“</w:t>
      </w:r>
      <w:proofErr w:type="gramStart"/>
      <w:r w:rsidRPr="009D6AD6">
        <w:rPr>
          <w:rFonts w:ascii="Arial" w:hAnsi="Arial" w:cs="Arial"/>
          <w:i/>
          <w:sz w:val="24"/>
          <w:szCs w:val="24"/>
        </w:rPr>
        <w:t>….property</w:t>
      </w:r>
      <w:proofErr w:type="gramEnd"/>
      <w:r w:rsidRPr="009D6AD6">
        <w:rPr>
          <w:rFonts w:ascii="Arial" w:hAnsi="Arial" w:cs="Arial"/>
          <w:i/>
          <w:sz w:val="24"/>
          <w:szCs w:val="24"/>
        </w:rPr>
        <w:t xml:space="preserve"> that is rarely , if ever, sold in the market, except by way of a  sale of business or entity of which it is part, due to their uniqueness arising from its specialized nature and design, its configuration, size,</w:t>
      </w:r>
      <w:r w:rsidR="003057DE">
        <w:rPr>
          <w:rFonts w:ascii="Arial" w:hAnsi="Arial" w:cs="Arial"/>
          <w:i/>
          <w:sz w:val="24"/>
          <w:szCs w:val="24"/>
        </w:rPr>
        <w:t xml:space="preserve"> </w:t>
      </w:r>
      <w:r w:rsidRPr="009D6AD6">
        <w:rPr>
          <w:rFonts w:ascii="Arial" w:hAnsi="Arial" w:cs="Arial"/>
          <w:i/>
          <w:sz w:val="24"/>
          <w:szCs w:val="24"/>
        </w:rPr>
        <w:t>location or otherwise.”</w:t>
      </w:r>
    </w:p>
    <w:p w14:paraId="6FC92DDA" w14:textId="77777777" w:rsidR="00D36AAF" w:rsidRPr="009D6AD6" w:rsidRDefault="00D36AAF" w:rsidP="00D36AAF">
      <w:pPr>
        <w:spacing w:line="276" w:lineRule="auto"/>
        <w:ind w:left="630"/>
        <w:rPr>
          <w:rFonts w:ascii="Arial" w:hAnsi="Arial" w:cs="Arial"/>
          <w:sz w:val="24"/>
          <w:szCs w:val="24"/>
        </w:rPr>
      </w:pPr>
      <w:r w:rsidRPr="009D6AD6">
        <w:rPr>
          <w:rFonts w:ascii="Arial" w:hAnsi="Arial" w:cs="Arial"/>
          <w:sz w:val="24"/>
          <w:szCs w:val="24"/>
        </w:rPr>
        <w:t>The IVS guidance acknowledges the increased complexity of the valuation process and discusses the importance of market knowledge in deciding whether “a market approach to appraisal” is appropriate, or whether a depreciated replacement cost (DRC) approach should be adopted. Whilst IVS guidance states that all methods should be considered, it does not list DFC in the alternatives and points out that DRC is commonly used</w:t>
      </w:r>
      <w:r>
        <w:rPr>
          <w:rFonts w:ascii="Arial" w:hAnsi="Arial" w:cs="Arial"/>
          <w:sz w:val="24"/>
          <w:szCs w:val="24"/>
        </w:rPr>
        <w:t>.</w:t>
      </w:r>
    </w:p>
    <w:p w14:paraId="13F0FCFC" w14:textId="3CFFEB39" w:rsidR="00D36AAF" w:rsidRPr="009D6AD6" w:rsidRDefault="00D36AAF" w:rsidP="00D36AAF">
      <w:pPr>
        <w:spacing w:line="276" w:lineRule="auto"/>
        <w:ind w:left="720"/>
        <w:rPr>
          <w:rFonts w:ascii="Arial" w:hAnsi="Arial" w:cs="Arial"/>
          <w:sz w:val="24"/>
          <w:szCs w:val="24"/>
        </w:rPr>
      </w:pPr>
      <w:r w:rsidRPr="009D6AD6">
        <w:rPr>
          <w:rFonts w:ascii="Arial" w:hAnsi="Arial" w:cs="Arial"/>
          <w:sz w:val="24"/>
          <w:szCs w:val="24"/>
        </w:rPr>
        <w:lastRenderedPageBreak/>
        <w:t xml:space="preserve">The IVS also discusses the appraisal of </w:t>
      </w:r>
      <w:r w:rsidR="003057DE" w:rsidRPr="009D6AD6">
        <w:rPr>
          <w:rFonts w:ascii="Arial" w:hAnsi="Arial" w:cs="Arial"/>
          <w:sz w:val="24"/>
          <w:szCs w:val="24"/>
        </w:rPr>
        <w:t>“Limited</w:t>
      </w:r>
      <w:r w:rsidRPr="009D6AD6">
        <w:rPr>
          <w:rFonts w:ascii="Arial" w:hAnsi="Arial" w:cs="Arial"/>
          <w:sz w:val="24"/>
          <w:szCs w:val="24"/>
        </w:rPr>
        <w:t xml:space="preserve"> market” property: and defines it as:</w:t>
      </w:r>
    </w:p>
    <w:p w14:paraId="1F25FB88" w14:textId="77777777" w:rsidR="00D36AAF" w:rsidRPr="009D6AD6" w:rsidRDefault="00D36AAF" w:rsidP="00D36AAF">
      <w:pPr>
        <w:tabs>
          <w:tab w:val="left" w:pos="1440"/>
        </w:tabs>
        <w:spacing w:line="276" w:lineRule="auto"/>
        <w:ind w:left="1890"/>
        <w:rPr>
          <w:rFonts w:ascii="Arial" w:hAnsi="Arial" w:cs="Arial"/>
          <w:i/>
          <w:sz w:val="24"/>
          <w:szCs w:val="24"/>
        </w:rPr>
      </w:pPr>
      <w:r w:rsidRPr="009D6AD6">
        <w:rPr>
          <w:rFonts w:ascii="Arial" w:hAnsi="Arial" w:cs="Arial"/>
          <w:i/>
          <w:sz w:val="24"/>
          <w:szCs w:val="24"/>
        </w:rPr>
        <w:t>Property that, because of market conditions, unique features, or other factors, attract relatively few potential buyers at a particular time. The central distinguishing characteristics of limited market properties is not that they are incapable of being sold in the open market, but that the sale of such properties commonly require a longer marketing period than is common for readily salable properties.</w:t>
      </w:r>
    </w:p>
    <w:p w14:paraId="0F2F5BCA" w14:textId="77777777" w:rsidR="00D36AAF" w:rsidRPr="009D6AD6" w:rsidRDefault="00D36AAF" w:rsidP="00D36AAF">
      <w:pPr>
        <w:spacing w:line="276" w:lineRule="auto"/>
        <w:ind w:left="630"/>
        <w:rPr>
          <w:rFonts w:ascii="Arial" w:hAnsi="Arial" w:cs="Arial"/>
          <w:sz w:val="24"/>
          <w:szCs w:val="24"/>
        </w:rPr>
      </w:pPr>
      <w:r w:rsidRPr="009D6AD6">
        <w:rPr>
          <w:rFonts w:ascii="Arial" w:hAnsi="Arial" w:cs="Arial"/>
          <w:sz w:val="24"/>
          <w:szCs w:val="24"/>
        </w:rPr>
        <w:t xml:space="preserve">Data center facilities which are let on institutional leases to operators on standard lease terms would fall within this category. Their appraisal is unlikely to require additional expertise relative to mainstream investment assets. At the other extreme, purpose-built, specialist data centers owned and operated by major corporate entities can often be unique, customized buildings without any alternative use that does not involve major expenditure. For these types of assets, there will be little if any, transaction activity and consequently, little market signals. As a result, the appraiser is often forced to take a cost-based, DRC-approach. </w:t>
      </w:r>
    </w:p>
    <w:p w14:paraId="0D0A30AC" w14:textId="5FBCFDC9" w:rsidR="00921DD6" w:rsidRPr="009D6AD6" w:rsidRDefault="00D36AAF" w:rsidP="005927BC">
      <w:pPr>
        <w:spacing w:line="276" w:lineRule="auto"/>
        <w:ind w:left="630"/>
        <w:rPr>
          <w:rFonts w:ascii="Arial" w:hAnsi="Arial" w:cs="Arial"/>
          <w:sz w:val="24"/>
          <w:szCs w:val="24"/>
        </w:rPr>
      </w:pPr>
      <w:r w:rsidRPr="009D6AD6">
        <w:rPr>
          <w:rFonts w:ascii="Arial" w:hAnsi="Arial" w:cs="Arial"/>
          <w:sz w:val="24"/>
          <w:szCs w:val="24"/>
        </w:rPr>
        <w:t xml:space="preserve">Operator owned data center facilities, especially those that offers private suites, exhibit some of the characteristics of conventional investment properties in that they generate rental income flows that are under-pinned by occupational agreements. However, the buildings are specialized and require significantly more current and capital expenditure over their life cycle compared to conventional assets. There tend to be shorter occupancy agreements than for conventional assets, and rents are annually indexed linked. Markets are immature and characterized by thin trading and poor information flows. All the above increase the complexity of the appraisal process. </w:t>
      </w:r>
    </w:p>
    <w:p w14:paraId="206AA671" w14:textId="62AC1258" w:rsidR="00D36AAF" w:rsidRPr="003057DE" w:rsidRDefault="00D36AAF" w:rsidP="003057DE">
      <w:pPr>
        <w:pStyle w:val="ListParagraph"/>
        <w:numPr>
          <w:ilvl w:val="0"/>
          <w:numId w:val="9"/>
        </w:numPr>
        <w:spacing w:line="276" w:lineRule="auto"/>
        <w:rPr>
          <w:rFonts w:ascii="Arial" w:hAnsi="Arial" w:cs="Arial"/>
          <w:b/>
          <w:i/>
          <w:noProof/>
          <w:sz w:val="24"/>
          <w:szCs w:val="24"/>
        </w:rPr>
      </w:pPr>
      <w:r w:rsidRPr="003057DE">
        <w:rPr>
          <w:rFonts w:ascii="Arial" w:hAnsi="Arial" w:cs="Arial"/>
          <w:b/>
          <w:i/>
          <w:noProof/>
          <w:sz w:val="24"/>
          <w:szCs w:val="24"/>
        </w:rPr>
        <w:t>Appraisal Infromation Requirements</w:t>
      </w:r>
    </w:p>
    <w:p w14:paraId="36800FB3" w14:textId="77777777" w:rsidR="00D36AAF" w:rsidRPr="009D6AD6" w:rsidRDefault="00D36AAF" w:rsidP="00D36AAF">
      <w:pPr>
        <w:spacing w:line="276" w:lineRule="auto"/>
        <w:ind w:left="630"/>
        <w:rPr>
          <w:rFonts w:ascii="Arial" w:hAnsi="Arial" w:cs="Arial"/>
          <w:noProof/>
          <w:sz w:val="24"/>
          <w:szCs w:val="24"/>
        </w:rPr>
      </w:pPr>
      <w:r w:rsidRPr="009D6AD6">
        <w:rPr>
          <w:rFonts w:ascii="Arial" w:hAnsi="Arial" w:cs="Arial"/>
          <w:noProof/>
          <w:sz w:val="24"/>
          <w:szCs w:val="24"/>
        </w:rPr>
        <w:t xml:space="preserve">Due to their physical and operational charactristics, data centre assets could be classified as specialised properties for appraisal purposes. However, the fact that they produce income streams indicates that they can be appraised as investment rather than operational assets despite the absence of significant market trading. As such, they are in some ways similar to leisure property assets such as hotels that generates income streams and they lend themselves to appraisal on a DCF basis to account for the absence of market signals of capitalisation rates. </w:t>
      </w:r>
    </w:p>
    <w:p w14:paraId="3BE73913" w14:textId="538CF1B5" w:rsidR="00D36AAF" w:rsidRDefault="00D36AAF" w:rsidP="00CC0027">
      <w:pPr>
        <w:spacing w:line="276" w:lineRule="auto"/>
        <w:ind w:left="630"/>
        <w:rPr>
          <w:rFonts w:ascii="Arial" w:hAnsi="Arial" w:cs="Arial"/>
          <w:sz w:val="24"/>
          <w:szCs w:val="24"/>
        </w:rPr>
      </w:pPr>
      <w:r w:rsidRPr="009D6AD6">
        <w:rPr>
          <w:rFonts w:ascii="Arial" w:hAnsi="Arial" w:cs="Arial"/>
          <w:sz w:val="24"/>
          <w:szCs w:val="24"/>
        </w:rPr>
        <w:t xml:space="preserve">Estimating Market Rent can be prone to uncertainty even for conventional assets. However, added heterogeneity, confidentiality and reduced transaction levels in the data center sector make the process prone to additional uncertainty. Data center facilities have added heterogeneity as they can have quite different specifications of infrastructure. This probably explains the use of indexed-linked rent. In the absence of </w:t>
      </w:r>
      <w:r w:rsidRPr="009D6AD6">
        <w:rPr>
          <w:rFonts w:ascii="Arial" w:hAnsi="Arial" w:cs="Arial"/>
          <w:sz w:val="24"/>
          <w:szCs w:val="24"/>
        </w:rPr>
        <w:lastRenderedPageBreak/>
        <w:t>comparable transactions to prove rental values at rent review, investor often opt to use index-linked review provision</w:t>
      </w:r>
      <w:r w:rsidR="00A26A4C">
        <w:rPr>
          <w:rFonts w:ascii="Arial" w:hAnsi="Arial" w:cs="Arial"/>
          <w:sz w:val="24"/>
          <w:szCs w:val="24"/>
        </w:rPr>
        <w:t>.</w:t>
      </w:r>
    </w:p>
    <w:p w14:paraId="61219DF8" w14:textId="5975B4ED" w:rsidR="00A26A4C" w:rsidRPr="00A26A4C" w:rsidRDefault="00101327" w:rsidP="00A26A4C">
      <w:pPr>
        <w:spacing w:line="276" w:lineRule="auto"/>
        <w:ind w:left="2070" w:firstLine="90"/>
        <w:rPr>
          <w:rFonts w:ascii="Arial" w:hAnsi="Arial" w:cs="Arial"/>
          <w:b/>
          <w:i/>
          <w:sz w:val="20"/>
          <w:szCs w:val="20"/>
        </w:rPr>
      </w:pPr>
      <w:r w:rsidRPr="00A26A4C">
        <w:rPr>
          <w:rFonts w:ascii="Arial" w:hAnsi="Arial" w:cs="Arial"/>
          <w:b/>
          <w:i/>
          <w:sz w:val="20"/>
          <w:szCs w:val="20"/>
        </w:rPr>
        <w:t>Figure 1</w:t>
      </w:r>
      <w:r w:rsidR="00A26A4C" w:rsidRPr="00A26A4C">
        <w:rPr>
          <w:rFonts w:ascii="Arial" w:hAnsi="Arial" w:cs="Arial"/>
          <w:b/>
          <w:i/>
          <w:sz w:val="20"/>
          <w:szCs w:val="20"/>
        </w:rPr>
        <w:t>: Liquid Trading Market Data Vs Apprais</w:t>
      </w:r>
      <w:r w:rsidR="00A26A4C">
        <w:rPr>
          <w:rFonts w:ascii="Arial" w:hAnsi="Arial" w:cs="Arial"/>
          <w:b/>
          <w:i/>
          <w:sz w:val="20"/>
          <w:szCs w:val="20"/>
        </w:rPr>
        <w:t>er Subjectivity</w:t>
      </w:r>
    </w:p>
    <w:p w14:paraId="23BE500C" w14:textId="07FC26BD" w:rsidR="00101327" w:rsidRPr="009D6AD6" w:rsidRDefault="00101327" w:rsidP="00CC0027">
      <w:pPr>
        <w:spacing w:line="276" w:lineRule="auto"/>
        <w:ind w:left="630"/>
        <w:rPr>
          <w:rFonts w:ascii="Arial" w:hAnsi="Arial" w:cs="Arial"/>
          <w:sz w:val="24"/>
          <w:szCs w:val="24"/>
        </w:rPr>
      </w:pPr>
    </w:p>
    <w:p w14:paraId="5981ECB1" w14:textId="0DDB8FDB" w:rsidR="00CC0027" w:rsidRDefault="00CC0027" w:rsidP="00D36AAF">
      <w:pPr>
        <w:spacing w:line="276" w:lineRule="auto"/>
        <w:ind w:left="720"/>
        <w:rPr>
          <w:rFonts w:ascii="Arial" w:hAnsi="Arial" w:cs="Arial"/>
          <w:b/>
          <w:sz w:val="24"/>
          <w:szCs w:val="24"/>
        </w:rPr>
      </w:pPr>
      <w:r w:rsidRPr="009D6AD6">
        <w:rPr>
          <w:rFonts w:ascii="Arial" w:hAnsi="Arial" w:cs="Arial"/>
          <w:noProof/>
          <w:sz w:val="24"/>
          <w:szCs w:val="24"/>
        </w:rPr>
        <w:drawing>
          <wp:anchor distT="0" distB="0" distL="114300" distR="114300" simplePos="0" relativeHeight="251659264" behindDoc="1" locked="0" layoutInCell="1" allowOverlap="1" wp14:anchorId="1DD89D5F" wp14:editId="3DB65AF6">
            <wp:simplePos x="0" y="0"/>
            <wp:positionH relativeFrom="margin">
              <wp:posOffset>487681</wp:posOffset>
            </wp:positionH>
            <wp:positionV relativeFrom="paragraph">
              <wp:posOffset>28363</wp:posOffset>
            </wp:positionV>
            <wp:extent cx="5161280" cy="4054011"/>
            <wp:effectExtent l="0" t="0" r="127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69719" cy="4060639"/>
                    </a:xfrm>
                    <a:prstGeom prst="rect">
                      <a:avLst/>
                    </a:prstGeom>
                  </pic:spPr>
                </pic:pic>
              </a:graphicData>
            </a:graphic>
            <wp14:sizeRelH relativeFrom="page">
              <wp14:pctWidth>0</wp14:pctWidth>
            </wp14:sizeRelH>
            <wp14:sizeRelV relativeFrom="page">
              <wp14:pctHeight>0</wp14:pctHeight>
            </wp14:sizeRelV>
          </wp:anchor>
        </w:drawing>
      </w:r>
    </w:p>
    <w:p w14:paraId="193727B9" w14:textId="77777777" w:rsidR="00CC0027" w:rsidRDefault="00CC0027" w:rsidP="00D36AAF">
      <w:pPr>
        <w:spacing w:line="276" w:lineRule="auto"/>
        <w:ind w:left="720"/>
        <w:rPr>
          <w:rFonts w:ascii="Arial" w:hAnsi="Arial" w:cs="Arial"/>
          <w:b/>
          <w:sz w:val="24"/>
          <w:szCs w:val="24"/>
        </w:rPr>
      </w:pPr>
    </w:p>
    <w:p w14:paraId="190D62AF" w14:textId="77777777" w:rsidR="00CC0027" w:rsidRDefault="00CC0027" w:rsidP="00D36AAF">
      <w:pPr>
        <w:spacing w:line="276" w:lineRule="auto"/>
        <w:ind w:left="720"/>
        <w:rPr>
          <w:rFonts w:ascii="Arial" w:hAnsi="Arial" w:cs="Arial"/>
          <w:b/>
          <w:sz w:val="24"/>
          <w:szCs w:val="24"/>
        </w:rPr>
      </w:pPr>
    </w:p>
    <w:p w14:paraId="6CD1F1A6" w14:textId="77777777" w:rsidR="00CC0027" w:rsidRDefault="00CC0027" w:rsidP="00D36AAF">
      <w:pPr>
        <w:spacing w:line="276" w:lineRule="auto"/>
        <w:ind w:left="720"/>
        <w:rPr>
          <w:rFonts w:ascii="Arial" w:hAnsi="Arial" w:cs="Arial"/>
          <w:b/>
          <w:sz w:val="24"/>
          <w:szCs w:val="24"/>
        </w:rPr>
      </w:pPr>
    </w:p>
    <w:p w14:paraId="51C41591" w14:textId="77777777" w:rsidR="00CC0027" w:rsidRDefault="00CC0027" w:rsidP="00D36AAF">
      <w:pPr>
        <w:spacing w:line="276" w:lineRule="auto"/>
        <w:ind w:left="720"/>
        <w:rPr>
          <w:rFonts w:ascii="Arial" w:hAnsi="Arial" w:cs="Arial"/>
          <w:b/>
          <w:sz w:val="24"/>
          <w:szCs w:val="24"/>
        </w:rPr>
      </w:pPr>
    </w:p>
    <w:p w14:paraId="38660E6A" w14:textId="77777777" w:rsidR="00CC0027" w:rsidRDefault="00CC0027" w:rsidP="00D36AAF">
      <w:pPr>
        <w:spacing w:line="276" w:lineRule="auto"/>
        <w:ind w:left="720"/>
        <w:rPr>
          <w:rFonts w:ascii="Arial" w:hAnsi="Arial" w:cs="Arial"/>
          <w:b/>
          <w:sz w:val="24"/>
          <w:szCs w:val="24"/>
        </w:rPr>
      </w:pPr>
    </w:p>
    <w:p w14:paraId="47997828" w14:textId="77777777" w:rsidR="00CC0027" w:rsidRDefault="00CC0027" w:rsidP="00D36AAF">
      <w:pPr>
        <w:spacing w:line="276" w:lineRule="auto"/>
        <w:ind w:left="720"/>
        <w:rPr>
          <w:rFonts w:ascii="Arial" w:hAnsi="Arial" w:cs="Arial"/>
          <w:b/>
          <w:sz w:val="24"/>
          <w:szCs w:val="24"/>
        </w:rPr>
      </w:pPr>
    </w:p>
    <w:p w14:paraId="48407386" w14:textId="77777777" w:rsidR="00CC0027" w:rsidRDefault="00CC0027" w:rsidP="00D36AAF">
      <w:pPr>
        <w:spacing w:line="276" w:lineRule="auto"/>
        <w:ind w:left="720"/>
        <w:rPr>
          <w:rFonts w:ascii="Arial" w:hAnsi="Arial" w:cs="Arial"/>
          <w:b/>
          <w:sz w:val="24"/>
          <w:szCs w:val="24"/>
        </w:rPr>
      </w:pPr>
    </w:p>
    <w:p w14:paraId="7445F3FF" w14:textId="77777777" w:rsidR="00CC0027" w:rsidRDefault="00CC0027" w:rsidP="00D36AAF">
      <w:pPr>
        <w:spacing w:line="276" w:lineRule="auto"/>
        <w:ind w:left="720"/>
        <w:rPr>
          <w:rFonts w:ascii="Arial" w:hAnsi="Arial" w:cs="Arial"/>
          <w:b/>
          <w:sz w:val="24"/>
          <w:szCs w:val="24"/>
        </w:rPr>
      </w:pPr>
    </w:p>
    <w:p w14:paraId="51DC8156" w14:textId="77777777" w:rsidR="00CC0027" w:rsidRDefault="00CC0027" w:rsidP="00D36AAF">
      <w:pPr>
        <w:spacing w:line="276" w:lineRule="auto"/>
        <w:ind w:left="720"/>
        <w:rPr>
          <w:rFonts w:ascii="Arial" w:hAnsi="Arial" w:cs="Arial"/>
          <w:b/>
          <w:sz w:val="24"/>
          <w:szCs w:val="24"/>
        </w:rPr>
      </w:pPr>
    </w:p>
    <w:p w14:paraId="16FDFBFC" w14:textId="77777777" w:rsidR="00CC0027" w:rsidRDefault="00CC0027" w:rsidP="00D36AAF">
      <w:pPr>
        <w:spacing w:line="276" w:lineRule="auto"/>
        <w:ind w:left="720"/>
        <w:rPr>
          <w:rFonts w:ascii="Arial" w:hAnsi="Arial" w:cs="Arial"/>
          <w:b/>
          <w:sz w:val="24"/>
          <w:szCs w:val="24"/>
        </w:rPr>
      </w:pPr>
    </w:p>
    <w:p w14:paraId="4E55EAE5" w14:textId="77777777" w:rsidR="00CC0027" w:rsidRDefault="00CC0027" w:rsidP="00D36AAF">
      <w:pPr>
        <w:spacing w:line="276" w:lineRule="auto"/>
        <w:ind w:left="720"/>
        <w:rPr>
          <w:rFonts w:ascii="Arial" w:hAnsi="Arial" w:cs="Arial"/>
          <w:b/>
          <w:sz w:val="24"/>
          <w:szCs w:val="24"/>
        </w:rPr>
      </w:pPr>
    </w:p>
    <w:p w14:paraId="01CEF1D0" w14:textId="77777777" w:rsidR="00CC0027" w:rsidRDefault="00CC0027" w:rsidP="00D36AAF">
      <w:pPr>
        <w:spacing w:line="276" w:lineRule="auto"/>
        <w:ind w:left="720"/>
        <w:rPr>
          <w:rFonts w:ascii="Arial" w:hAnsi="Arial" w:cs="Arial"/>
          <w:b/>
          <w:sz w:val="24"/>
          <w:szCs w:val="24"/>
        </w:rPr>
      </w:pPr>
    </w:p>
    <w:p w14:paraId="085D1E11" w14:textId="77777777" w:rsidR="00CC0027" w:rsidRDefault="00CC0027" w:rsidP="00D36AAF">
      <w:pPr>
        <w:spacing w:line="276" w:lineRule="auto"/>
        <w:ind w:left="720"/>
        <w:rPr>
          <w:rFonts w:ascii="Arial" w:hAnsi="Arial" w:cs="Arial"/>
          <w:b/>
          <w:sz w:val="24"/>
          <w:szCs w:val="24"/>
        </w:rPr>
      </w:pPr>
    </w:p>
    <w:p w14:paraId="6560390E" w14:textId="77777777" w:rsidR="00CC0027" w:rsidRDefault="00CC0027" w:rsidP="00D36AAF">
      <w:pPr>
        <w:spacing w:line="276" w:lineRule="auto"/>
        <w:ind w:left="720"/>
        <w:rPr>
          <w:rFonts w:ascii="Arial" w:hAnsi="Arial" w:cs="Arial"/>
          <w:b/>
          <w:sz w:val="24"/>
          <w:szCs w:val="24"/>
        </w:rPr>
      </w:pPr>
    </w:p>
    <w:p w14:paraId="6E9975FF" w14:textId="312F2C31" w:rsidR="0017787D" w:rsidRPr="0017787D" w:rsidRDefault="00D36AAF" w:rsidP="0017787D">
      <w:pPr>
        <w:pStyle w:val="ListParagraph"/>
        <w:numPr>
          <w:ilvl w:val="0"/>
          <w:numId w:val="4"/>
        </w:numPr>
        <w:spacing w:line="276" w:lineRule="auto"/>
        <w:rPr>
          <w:rFonts w:ascii="Arial" w:hAnsi="Arial" w:cs="Arial"/>
          <w:b/>
          <w:sz w:val="24"/>
          <w:szCs w:val="24"/>
        </w:rPr>
      </w:pPr>
      <w:r w:rsidRPr="0017787D">
        <w:rPr>
          <w:rFonts w:ascii="Arial" w:hAnsi="Arial" w:cs="Arial"/>
          <w:b/>
          <w:sz w:val="24"/>
          <w:szCs w:val="24"/>
        </w:rPr>
        <w:t>Void Periods and Operational Costs</w:t>
      </w:r>
      <w:r w:rsidR="0017787D">
        <w:rPr>
          <w:rFonts w:ascii="Arial" w:hAnsi="Arial" w:cs="Arial"/>
          <w:b/>
          <w:sz w:val="24"/>
          <w:szCs w:val="24"/>
        </w:rPr>
        <w:t xml:space="preserve">: </w:t>
      </w:r>
      <w:r w:rsidRPr="0017787D">
        <w:rPr>
          <w:rFonts w:ascii="Arial" w:hAnsi="Arial" w:cs="Arial"/>
          <w:sz w:val="24"/>
          <w:szCs w:val="24"/>
        </w:rPr>
        <w:t>For conventional assets, data on market and sector averages of incidence and costs of voids are usually available in the market. Although individual operators of data center facilities monitor these variables privately, there are no published data. In the event of a rental void, the operator will have a number of fixed and variable costs.</w:t>
      </w:r>
    </w:p>
    <w:p w14:paraId="79BF2CBD" w14:textId="77777777" w:rsidR="0017787D" w:rsidRPr="0017787D" w:rsidRDefault="0017787D" w:rsidP="0017787D">
      <w:pPr>
        <w:pStyle w:val="ListParagraph"/>
        <w:spacing w:line="276" w:lineRule="auto"/>
        <w:ind w:left="1710"/>
        <w:rPr>
          <w:rFonts w:ascii="Arial" w:hAnsi="Arial" w:cs="Arial"/>
          <w:b/>
          <w:sz w:val="24"/>
          <w:szCs w:val="24"/>
        </w:rPr>
      </w:pPr>
    </w:p>
    <w:p w14:paraId="54EEC828" w14:textId="36243FCE" w:rsidR="0017787D" w:rsidRPr="0017787D" w:rsidRDefault="00D36AAF" w:rsidP="0017787D">
      <w:pPr>
        <w:pStyle w:val="ListParagraph"/>
        <w:numPr>
          <w:ilvl w:val="0"/>
          <w:numId w:val="4"/>
        </w:numPr>
        <w:spacing w:line="276" w:lineRule="auto"/>
        <w:rPr>
          <w:rFonts w:ascii="Arial" w:hAnsi="Arial" w:cs="Arial"/>
          <w:b/>
          <w:sz w:val="24"/>
          <w:szCs w:val="24"/>
        </w:rPr>
      </w:pPr>
      <w:r w:rsidRPr="0017787D">
        <w:rPr>
          <w:rFonts w:ascii="Arial" w:hAnsi="Arial" w:cs="Arial"/>
          <w:b/>
          <w:sz w:val="24"/>
          <w:szCs w:val="24"/>
        </w:rPr>
        <w:t>Fixed cost.</w:t>
      </w:r>
      <w:r w:rsidRPr="0017787D">
        <w:rPr>
          <w:rFonts w:ascii="Arial" w:hAnsi="Arial" w:cs="Arial"/>
          <w:sz w:val="24"/>
          <w:szCs w:val="24"/>
        </w:rPr>
        <w:t xml:space="preserve"> These include mainly the running costs and marketing and legal fees associated with finding a new occupier. These may be relatively high for data center facilities due to the costs of maintaining and operating the building’s infrastructure. </w:t>
      </w:r>
    </w:p>
    <w:p w14:paraId="392F3D1D" w14:textId="77777777" w:rsidR="0017787D" w:rsidRPr="0017787D" w:rsidRDefault="0017787D" w:rsidP="0017787D">
      <w:pPr>
        <w:pStyle w:val="ListParagraph"/>
        <w:rPr>
          <w:rFonts w:ascii="Arial" w:hAnsi="Arial" w:cs="Arial"/>
          <w:b/>
          <w:sz w:val="24"/>
          <w:szCs w:val="24"/>
        </w:rPr>
      </w:pPr>
    </w:p>
    <w:p w14:paraId="27B0801A" w14:textId="77777777" w:rsidR="0017787D" w:rsidRPr="0017787D" w:rsidRDefault="0017787D" w:rsidP="0017787D">
      <w:pPr>
        <w:pStyle w:val="ListParagraph"/>
        <w:spacing w:line="276" w:lineRule="auto"/>
        <w:ind w:left="1710"/>
        <w:rPr>
          <w:rFonts w:ascii="Arial" w:hAnsi="Arial" w:cs="Arial"/>
          <w:b/>
          <w:sz w:val="24"/>
          <w:szCs w:val="24"/>
        </w:rPr>
      </w:pPr>
    </w:p>
    <w:p w14:paraId="3036C74A" w14:textId="17CC6FF4" w:rsidR="0017787D" w:rsidRPr="0017787D" w:rsidRDefault="00D36AAF" w:rsidP="0017787D">
      <w:pPr>
        <w:pStyle w:val="ListParagraph"/>
        <w:numPr>
          <w:ilvl w:val="0"/>
          <w:numId w:val="4"/>
        </w:numPr>
        <w:spacing w:line="276" w:lineRule="auto"/>
        <w:rPr>
          <w:rFonts w:ascii="Arial" w:hAnsi="Arial" w:cs="Arial"/>
          <w:b/>
          <w:sz w:val="24"/>
          <w:szCs w:val="24"/>
        </w:rPr>
      </w:pPr>
      <w:r w:rsidRPr="0017787D">
        <w:rPr>
          <w:rFonts w:ascii="Arial" w:hAnsi="Arial" w:cs="Arial"/>
          <w:b/>
          <w:sz w:val="24"/>
          <w:szCs w:val="24"/>
        </w:rPr>
        <w:lastRenderedPageBreak/>
        <w:t xml:space="preserve">Variable costs. </w:t>
      </w:r>
      <w:r w:rsidRPr="0017787D">
        <w:rPr>
          <w:rFonts w:ascii="Arial" w:hAnsi="Arial" w:cs="Arial"/>
          <w:sz w:val="24"/>
          <w:szCs w:val="24"/>
        </w:rPr>
        <w:t>These</w:t>
      </w:r>
      <w:r w:rsidRPr="0017787D">
        <w:rPr>
          <w:rFonts w:ascii="Arial" w:hAnsi="Arial" w:cs="Arial"/>
          <w:b/>
          <w:sz w:val="24"/>
          <w:szCs w:val="24"/>
        </w:rPr>
        <w:t xml:space="preserve"> </w:t>
      </w:r>
      <w:r w:rsidRPr="0017787D">
        <w:rPr>
          <w:rFonts w:ascii="Arial" w:hAnsi="Arial" w:cs="Arial"/>
          <w:sz w:val="24"/>
          <w:szCs w:val="24"/>
        </w:rPr>
        <w:t>will include a combination of non-receipts and costs. For non-receipts, the operator no longer receives a rental income during the void period and may have to grant incentives to a new tenant. The level of these variable costs is largely a function of the length of the void period. Additionally, the operator is responsible for costs normally recovered from occupiers, e.g. business rates, insurance</w:t>
      </w:r>
      <w:r w:rsidR="00543308">
        <w:rPr>
          <w:rFonts w:ascii="Arial" w:hAnsi="Arial" w:cs="Arial"/>
          <w:sz w:val="24"/>
          <w:szCs w:val="24"/>
        </w:rPr>
        <w:t>,</w:t>
      </w:r>
      <w:r w:rsidRPr="0017787D">
        <w:rPr>
          <w:rFonts w:ascii="Arial" w:hAnsi="Arial" w:cs="Arial"/>
          <w:sz w:val="24"/>
          <w:szCs w:val="24"/>
        </w:rPr>
        <w:t xml:space="preserve"> power supply, etc. </w:t>
      </w:r>
    </w:p>
    <w:p w14:paraId="74142E7E" w14:textId="77777777" w:rsidR="0017787D" w:rsidRPr="0017787D" w:rsidRDefault="0017787D" w:rsidP="0017787D">
      <w:pPr>
        <w:pStyle w:val="ListParagraph"/>
        <w:spacing w:line="276" w:lineRule="auto"/>
        <w:ind w:left="1710"/>
        <w:rPr>
          <w:rFonts w:ascii="Arial" w:hAnsi="Arial" w:cs="Arial"/>
          <w:b/>
          <w:sz w:val="24"/>
          <w:szCs w:val="24"/>
        </w:rPr>
      </w:pPr>
    </w:p>
    <w:p w14:paraId="11F0BC95" w14:textId="45488B17" w:rsidR="0017787D" w:rsidRPr="0017787D" w:rsidRDefault="00D36AAF" w:rsidP="0017787D">
      <w:pPr>
        <w:pStyle w:val="ListParagraph"/>
        <w:numPr>
          <w:ilvl w:val="0"/>
          <w:numId w:val="4"/>
        </w:numPr>
        <w:spacing w:line="276" w:lineRule="auto"/>
        <w:rPr>
          <w:rFonts w:ascii="Arial" w:hAnsi="Arial" w:cs="Arial"/>
          <w:b/>
          <w:sz w:val="24"/>
          <w:szCs w:val="24"/>
        </w:rPr>
      </w:pPr>
      <w:r w:rsidRPr="0017787D">
        <w:rPr>
          <w:rFonts w:ascii="Arial" w:hAnsi="Arial" w:cs="Arial"/>
          <w:b/>
          <w:sz w:val="24"/>
          <w:szCs w:val="24"/>
        </w:rPr>
        <w:t xml:space="preserve">Rental Value Growth. </w:t>
      </w:r>
      <w:r w:rsidRPr="0017787D">
        <w:rPr>
          <w:rFonts w:ascii="Arial" w:hAnsi="Arial" w:cs="Arial"/>
          <w:sz w:val="24"/>
          <w:szCs w:val="24"/>
        </w:rPr>
        <w:t xml:space="preserve">For conventional property sectors, it is possible to obtain forecasts from specialist consultancy firms where these are undertaken at a national, regional and local level. Since there is no comparable body of expertise and data available for the data center sector, it is difficult to generate robust and defensible models and forecasts of rental growth. </w:t>
      </w:r>
    </w:p>
    <w:p w14:paraId="02412CD8" w14:textId="48D46AE3" w:rsidR="0017787D" w:rsidRPr="0017787D" w:rsidRDefault="00543308" w:rsidP="0017787D">
      <w:pPr>
        <w:pStyle w:val="ListParagraph"/>
        <w:rPr>
          <w:rFonts w:ascii="Arial" w:hAnsi="Arial" w:cs="Arial"/>
          <w:b/>
          <w:sz w:val="24"/>
          <w:szCs w:val="24"/>
        </w:rPr>
      </w:pPr>
      <w:r>
        <w:rPr>
          <w:rFonts w:ascii="Arial" w:hAnsi="Arial" w:cs="Arial"/>
          <w:b/>
          <w:sz w:val="24"/>
          <w:szCs w:val="24"/>
        </w:rPr>
        <w:t xml:space="preserve"> </w:t>
      </w:r>
    </w:p>
    <w:p w14:paraId="0B0CB9D1" w14:textId="77777777" w:rsidR="0017787D" w:rsidRPr="0017787D" w:rsidRDefault="0017787D" w:rsidP="0017787D">
      <w:pPr>
        <w:pStyle w:val="ListParagraph"/>
        <w:spacing w:line="276" w:lineRule="auto"/>
        <w:ind w:left="1710"/>
        <w:rPr>
          <w:rFonts w:ascii="Arial" w:hAnsi="Arial" w:cs="Arial"/>
          <w:b/>
          <w:sz w:val="24"/>
          <w:szCs w:val="24"/>
        </w:rPr>
      </w:pPr>
    </w:p>
    <w:p w14:paraId="2FDBCDB1" w14:textId="3E039E78" w:rsidR="00D36AAF" w:rsidRPr="0017787D" w:rsidRDefault="00D36AAF" w:rsidP="0017787D">
      <w:pPr>
        <w:pStyle w:val="ListParagraph"/>
        <w:numPr>
          <w:ilvl w:val="0"/>
          <w:numId w:val="4"/>
        </w:numPr>
        <w:spacing w:line="276" w:lineRule="auto"/>
        <w:rPr>
          <w:rFonts w:ascii="Arial" w:hAnsi="Arial" w:cs="Arial"/>
          <w:b/>
          <w:sz w:val="24"/>
          <w:szCs w:val="24"/>
        </w:rPr>
      </w:pPr>
      <w:r w:rsidRPr="0017787D">
        <w:rPr>
          <w:rFonts w:ascii="Arial" w:hAnsi="Arial" w:cs="Arial"/>
          <w:b/>
          <w:sz w:val="24"/>
          <w:szCs w:val="24"/>
        </w:rPr>
        <w:t xml:space="preserve"> Depreciation.</w:t>
      </w:r>
      <w:r w:rsidRPr="0017787D">
        <w:rPr>
          <w:rFonts w:ascii="Arial" w:hAnsi="Arial" w:cs="Arial"/>
          <w:sz w:val="24"/>
          <w:szCs w:val="24"/>
        </w:rPr>
        <w:t xml:space="preserve"> This can affect cash flows in three main ways:</w:t>
      </w:r>
    </w:p>
    <w:p w14:paraId="2BE32DF2" w14:textId="77777777" w:rsidR="0017787D" w:rsidRPr="0017787D" w:rsidRDefault="0017787D" w:rsidP="0017787D">
      <w:pPr>
        <w:pStyle w:val="ListParagraph"/>
        <w:spacing w:line="276" w:lineRule="auto"/>
        <w:ind w:left="1710"/>
        <w:rPr>
          <w:rFonts w:ascii="Arial" w:hAnsi="Arial" w:cs="Arial"/>
          <w:b/>
          <w:sz w:val="24"/>
          <w:szCs w:val="24"/>
        </w:rPr>
      </w:pPr>
    </w:p>
    <w:p w14:paraId="1921ECF2" w14:textId="2BE8A715" w:rsidR="0017787D" w:rsidRDefault="00543308" w:rsidP="0017787D">
      <w:pPr>
        <w:pStyle w:val="ListParagraph"/>
        <w:numPr>
          <w:ilvl w:val="1"/>
          <w:numId w:val="5"/>
        </w:numPr>
        <w:tabs>
          <w:tab w:val="left" w:pos="1980"/>
        </w:tabs>
        <w:spacing w:line="276" w:lineRule="auto"/>
        <w:ind w:left="2070"/>
        <w:rPr>
          <w:rFonts w:ascii="Arial" w:hAnsi="Arial" w:cs="Arial"/>
          <w:sz w:val="24"/>
          <w:szCs w:val="24"/>
        </w:rPr>
      </w:pPr>
      <w:r>
        <w:rPr>
          <w:rFonts w:ascii="Arial" w:hAnsi="Arial" w:cs="Arial"/>
          <w:sz w:val="24"/>
          <w:szCs w:val="24"/>
        </w:rPr>
        <w:t>F</w:t>
      </w:r>
      <w:r w:rsidR="00D36AAF" w:rsidRPr="0017787D">
        <w:rPr>
          <w:rFonts w:ascii="Arial" w:hAnsi="Arial" w:cs="Arial"/>
          <w:sz w:val="24"/>
          <w:szCs w:val="24"/>
        </w:rPr>
        <w:t>or data centers the critical depreciation issue is of the infrastructure rather than the building, as the main source of depreciation is likely to be technological rather than aesthetic obsolescence.</w:t>
      </w:r>
      <w:r>
        <w:rPr>
          <w:rFonts w:ascii="Arial" w:hAnsi="Arial" w:cs="Arial"/>
          <w:sz w:val="24"/>
          <w:szCs w:val="24"/>
        </w:rPr>
        <w:t xml:space="preserve"> The IT equipment is likely to experience technological obsolescence within a period of five years due to the rapid technological evolution.</w:t>
      </w:r>
    </w:p>
    <w:p w14:paraId="076DB5B6" w14:textId="77777777" w:rsidR="0017787D" w:rsidRDefault="0017787D" w:rsidP="0017787D">
      <w:pPr>
        <w:pStyle w:val="ListParagraph"/>
        <w:tabs>
          <w:tab w:val="left" w:pos="1980"/>
        </w:tabs>
        <w:spacing w:line="276" w:lineRule="auto"/>
        <w:ind w:left="2070"/>
        <w:rPr>
          <w:rFonts w:ascii="Arial" w:hAnsi="Arial" w:cs="Arial"/>
          <w:sz w:val="24"/>
          <w:szCs w:val="24"/>
        </w:rPr>
      </w:pPr>
    </w:p>
    <w:p w14:paraId="762A82B3" w14:textId="16E0B846" w:rsidR="0017787D" w:rsidRDefault="00D36AAF" w:rsidP="0017787D">
      <w:pPr>
        <w:pStyle w:val="ListParagraph"/>
        <w:numPr>
          <w:ilvl w:val="1"/>
          <w:numId w:val="5"/>
        </w:numPr>
        <w:spacing w:line="276" w:lineRule="auto"/>
        <w:ind w:left="2070"/>
        <w:rPr>
          <w:rFonts w:ascii="Arial" w:hAnsi="Arial" w:cs="Arial"/>
          <w:sz w:val="24"/>
          <w:szCs w:val="24"/>
        </w:rPr>
      </w:pPr>
      <w:r w:rsidRPr="0017787D">
        <w:rPr>
          <w:rFonts w:ascii="Arial" w:hAnsi="Arial" w:cs="Arial"/>
          <w:sz w:val="24"/>
          <w:szCs w:val="24"/>
        </w:rPr>
        <w:t xml:space="preserve">Capital expenditure may be incurred on the asset in order to counter the effects of depreciation and obsolescence. For data center facilities, we need to account for capital expenditure on the building and infrastructures which is likely to be substantially higher overall and biased towards the infrastructure. However, as many data center facilities are relatively new it is difficult to find evidence of the level and timing of major capital outlays. </w:t>
      </w:r>
    </w:p>
    <w:p w14:paraId="0AEA739C" w14:textId="77777777" w:rsidR="0017787D" w:rsidRPr="0017787D" w:rsidRDefault="0017787D" w:rsidP="0017787D">
      <w:pPr>
        <w:pStyle w:val="ListParagraph"/>
        <w:rPr>
          <w:rFonts w:ascii="Arial" w:hAnsi="Arial" w:cs="Arial"/>
          <w:sz w:val="24"/>
          <w:szCs w:val="24"/>
        </w:rPr>
      </w:pPr>
    </w:p>
    <w:p w14:paraId="460A0EE6" w14:textId="77777777" w:rsidR="0017787D" w:rsidRDefault="0017787D" w:rsidP="0017787D">
      <w:pPr>
        <w:pStyle w:val="ListParagraph"/>
        <w:spacing w:line="276" w:lineRule="auto"/>
        <w:ind w:left="2070"/>
        <w:rPr>
          <w:rFonts w:ascii="Arial" w:hAnsi="Arial" w:cs="Arial"/>
          <w:sz w:val="24"/>
          <w:szCs w:val="24"/>
        </w:rPr>
      </w:pPr>
    </w:p>
    <w:p w14:paraId="4CCC541D" w14:textId="42688A49" w:rsidR="00D36AAF" w:rsidRDefault="00D36AAF" w:rsidP="0017787D">
      <w:pPr>
        <w:pStyle w:val="ListParagraph"/>
        <w:numPr>
          <w:ilvl w:val="1"/>
          <w:numId w:val="5"/>
        </w:numPr>
        <w:spacing w:line="276" w:lineRule="auto"/>
        <w:ind w:left="2160"/>
        <w:rPr>
          <w:rFonts w:ascii="Arial" w:hAnsi="Arial" w:cs="Arial"/>
          <w:sz w:val="24"/>
          <w:szCs w:val="24"/>
        </w:rPr>
      </w:pPr>
      <w:r w:rsidRPr="0017787D">
        <w:rPr>
          <w:rFonts w:ascii="Arial" w:hAnsi="Arial" w:cs="Arial"/>
          <w:sz w:val="24"/>
          <w:szCs w:val="24"/>
        </w:rPr>
        <w:t xml:space="preserve">Capital value will be affected as depreciation is priced by investors. This would affect the exit capitalization rate applied to the assets, as it would be adjusted to account for the lower expected achievable rents and the higher expenditure required. </w:t>
      </w:r>
    </w:p>
    <w:p w14:paraId="3F8DEE28" w14:textId="77777777" w:rsidR="0017787D" w:rsidRPr="0017787D" w:rsidRDefault="0017787D" w:rsidP="0017787D">
      <w:pPr>
        <w:pStyle w:val="ListParagraph"/>
        <w:spacing w:line="276" w:lineRule="auto"/>
        <w:ind w:left="2160"/>
        <w:rPr>
          <w:rFonts w:ascii="Arial" w:hAnsi="Arial" w:cs="Arial"/>
          <w:sz w:val="24"/>
          <w:szCs w:val="24"/>
        </w:rPr>
      </w:pPr>
    </w:p>
    <w:p w14:paraId="7D3169C9" w14:textId="42F653FD" w:rsidR="0017787D" w:rsidRPr="0017787D" w:rsidRDefault="00D36AAF" w:rsidP="0017787D">
      <w:pPr>
        <w:pStyle w:val="ListParagraph"/>
        <w:numPr>
          <w:ilvl w:val="0"/>
          <w:numId w:val="10"/>
        </w:numPr>
        <w:spacing w:line="276" w:lineRule="auto"/>
        <w:rPr>
          <w:rFonts w:ascii="Arial" w:hAnsi="Arial" w:cs="Arial"/>
          <w:b/>
          <w:sz w:val="24"/>
          <w:szCs w:val="24"/>
        </w:rPr>
      </w:pPr>
      <w:r w:rsidRPr="0017787D">
        <w:rPr>
          <w:rFonts w:ascii="Arial" w:hAnsi="Arial" w:cs="Arial"/>
          <w:b/>
          <w:sz w:val="24"/>
          <w:szCs w:val="24"/>
        </w:rPr>
        <w:t>Exit Value</w:t>
      </w:r>
      <w:r w:rsidR="0017787D">
        <w:rPr>
          <w:rFonts w:ascii="Arial" w:hAnsi="Arial" w:cs="Arial"/>
          <w:b/>
          <w:sz w:val="24"/>
          <w:szCs w:val="24"/>
        </w:rPr>
        <w:t xml:space="preserve">: </w:t>
      </w:r>
      <w:r w:rsidRPr="0017787D">
        <w:rPr>
          <w:rFonts w:ascii="Arial" w:hAnsi="Arial" w:cs="Arial"/>
          <w:sz w:val="24"/>
          <w:szCs w:val="24"/>
        </w:rPr>
        <w:t>The shorter the cash flow, the more important the accuracy of the sale price becomes to the reliability of the appraisal. For conventional commercial property assets, a five-year</w:t>
      </w:r>
      <w:r w:rsidR="001B4B55" w:rsidRPr="0017787D">
        <w:rPr>
          <w:rFonts w:ascii="Arial" w:hAnsi="Arial" w:cs="Arial"/>
          <w:sz w:val="24"/>
          <w:szCs w:val="24"/>
        </w:rPr>
        <w:t xml:space="preserve"> to </w:t>
      </w:r>
      <w:proofErr w:type="gramStart"/>
      <w:r w:rsidR="001B4B55" w:rsidRPr="0017787D">
        <w:rPr>
          <w:rFonts w:ascii="Arial" w:hAnsi="Arial" w:cs="Arial"/>
          <w:sz w:val="24"/>
          <w:szCs w:val="24"/>
        </w:rPr>
        <w:t>ten year</w:t>
      </w:r>
      <w:proofErr w:type="gramEnd"/>
      <w:r w:rsidRPr="0017787D">
        <w:rPr>
          <w:rFonts w:ascii="Arial" w:hAnsi="Arial" w:cs="Arial"/>
          <w:sz w:val="24"/>
          <w:szCs w:val="24"/>
        </w:rPr>
        <w:t xml:space="preserve"> period of analysis is typical. A key issue is the forecasting of the exit capitalization rate. For </w:t>
      </w:r>
      <w:r w:rsidRPr="0017787D">
        <w:rPr>
          <w:rFonts w:ascii="Arial" w:hAnsi="Arial" w:cs="Arial"/>
          <w:sz w:val="24"/>
          <w:szCs w:val="24"/>
        </w:rPr>
        <w:lastRenderedPageBreak/>
        <w:t xml:space="preserve">conventional office assets, the current capitalization rate often serves as a starting point. Although most major property advisory practices provide capitalization rate forecasts, there is considerable doubt amongst forecasters about the reliability of their models. Further, for conventional assets, individual analysts have to incorporate building specific issues into the estimation of the capitalization rate, e.g. the effects of depreciation and obsolescence, potential lease structure changes. This process is even more problematic for data center facilities, where the absence of market trading provides little indication of current capitalization rates let alone future capitalization rates. </w:t>
      </w:r>
    </w:p>
    <w:p w14:paraId="7F00FA7B" w14:textId="77777777" w:rsidR="0017787D" w:rsidRPr="0017787D" w:rsidRDefault="0017787D" w:rsidP="0017787D">
      <w:pPr>
        <w:pStyle w:val="ListParagraph"/>
        <w:spacing w:line="276" w:lineRule="auto"/>
        <w:ind w:left="1530"/>
        <w:rPr>
          <w:rFonts w:ascii="Arial" w:hAnsi="Arial" w:cs="Arial"/>
          <w:b/>
          <w:sz w:val="24"/>
          <w:szCs w:val="24"/>
        </w:rPr>
      </w:pPr>
    </w:p>
    <w:p w14:paraId="183400F9" w14:textId="3BE60297" w:rsidR="00D36AAF" w:rsidRPr="0017787D" w:rsidRDefault="00D36AAF" w:rsidP="0017787D">
      <w:pPr>
        <w:pStyle w:val="ListParagraph"/>
        <w:numPr>
          <w:ilvl w:val="0"/>
          <w:numId w:val="10"/>
        </w:numPr>
        <w:spacing w:line="276" w:lineRule="auto"/>
        <w:rPr>
          <w:rFonts w:ascii="Arial" w:hAnsi="Arial" w:cs="Arial"/>
          <w:b/>
          <w:sz w:val="24"/>
          <w:szCs w:val="24"/>
        </w:rPr>
      </w:pPr>
      <w:r w:rsidRPr="0017787D">
        <w:rPr>
          <w:rFonts w:ascii="Arial" w:hAnsi="Arial" w:cs="Arial"/>
          <w:b/>
          <w:sz w:val="24"/>
          <w:szCs w:val="24"/>
        </w:rPr>
        <w:t>Target Rate of Return</w:t>
      </w:r>
      <w:r w:rsidR="0017787D">
        <w:rPr>
          <w:rFonts w:ascii="Arial" w:hAnsi="Arial" w:cs="Arial"/>
          <w:b/>
          <w:sz w:val="24"/>
          <w:szCs w:val="24"/>
        </w:rPr>
        <w:t>:</w:t>
      </w:r>
      <w:r w:rsidR="0017787D">
        <w:rPr>
          <w:rFonts w:ascii="Arial" w:hAnsi="Arial" w:cs="Arial"/>
          <w:sz w:val="24"/>
          <w:szCs w:val="24"/>
        </w:rPr>
        <w:t xml:space="preserve"> </w:t>
      </w:r>
      <w:r w:rsidRPr="0017787D">
        <w:rPr>
          <w:rFonts w:ascii="Arial" w:hAnsi="Arial" w:cs="Arial"/>
          <w:sz w:val="24"/>
          <w:szCs w:val="24"/>
        </w:rPr>
        <w:t>For data center, there are no well-developed mechanisms for calculating risk premia, as the market has not developed mechanisms for determining the amount of adjustment to the discount rate to reflect variations to the risk profile of different properties. For conventional property investments there are, in practice, reasonably robust approaches to discount rate selection. Typically, the discount rate will be a product of:</w:t>
      </w:r>
    </w:p>
    <w:p w14:paraId="747FFFE9" w14:textId="77777777" w:rsidR="0017787D" w:rsidRDefault="00D36AAF" w:rsidP="0017787D">
      <w:pPr>
        <w:pStyle w:val="ListParagraph"/>
        <w:numPr>
          <w:ilvl w:val="0"/>
          <w:numId w:val="11"/>
        </w:numPr>
        <w:spacing w:line="276" w:lineRule="auto"/>
        <w:rPr>
          <w:rFonts w:ascii="Arial" w:hAnsi="Arial" w:cs="Arial"/>
          <w:sz w:val="24"/>
          <w:szCs w:val="24"/>
        </w:rPr>
      </w:pPr>
      <w:r w:rsidRPr="009D6AD6">
        <w:rPr>
          <w:rFonts w:ascii="Arial" w:hAnsi="Arial" w:cs="Arial"/>
          <w:sz w:val="24"/>
          <w:szCs w:val="24"/>
        </w:rPr>
        <w:t>Investment Management agreement mandates</w:t>
      </w:r>
    </w:p>
    <w:p w14:paraId="1703DF11" w14:textId="77777777" w:rsidR="0017787D" w:rsidRDefault="00D36AAF" w:rsidP="0017787D">
      <w:pPr>
        <w:pStyle w:val="ListParagraph"/>
        <w:numPr>
          <w:ilvl w:val="0"/>
          <w:numId w:val="11"/>
        </w:numPr>
        <w:spacing w:line="276" w:lineRule="auto"/>
        <w:rPr>
          <w:rFonts w:ascii="Arial" w:hAnsi="Arial" w:cs="Arial"/>
          <w:sz w:val="24"/>
          <w:szCs w:val="24"/>
        </w:rPr>
      </w:pPr>
      <w:r w:rsidRPr="0017787D">
        <w:rPr>
          <w:rFonts w:ascii="Arial" w:hAnsi="Arial" w:cs="Arial"/>
          <w:sz w:val="24"/>
          <w:szCs w:val="24"/>
        </w:rPr>
        <w:t>(Consensus) Forecasts for the appropriate index or sub-index or</w:t>
      </w:r>
    </w:p>
    <w:p w14:paraId="469567FE" w14:textId="17CFB949" w:rsidR="00D36AAF" w:rsidRPr="0017787D" w:rsidRDefault="00D36AAF" w:rsidP="0017787D">
      <w:pPr>
        <w:pStyle w:val="ListParagraph"/>
        <w:numPr>
          <w:ilvl w:val="0"/>
          <w:numId w:val="11"/>
        </w:numPr>
        <w:spacing w:line="276" w:lineRule="auto"/>
        <w:rPr>
          <w:rFonts w:ascii="Arial" w:hAnsi="Arial" w:cs="Arial"/>
          <w:sz w:val="24"/>
          <w:szCs w:val="24"/>
        </w:rPr>
      </w:pPr>
      <w:r w:rsidRPr="0017787D">
        <w:rPr>
          <w:rFonts w:ascii="Arial" w:hAnsi="Arial" w:cs="Arial"/>
          <w:sz w:val="24"/>
          <w:szCs w:val="24"/>
        </w:rPr>
        <w:t>Government bond (risk free) rates plus a risk premium</w:t>
      </w:r>
    </w:p>
    <w:p w14:paraId="014A6DE3" w14:textId="6D4687BA" w:rsidR="00F177F6" w:rsidRDefault="00D36AAF" w:rsidP="0017787D">
      <w:pPr>
        <w:shd w:val="clear" w:color="auto" w:fill="FFFFFF"/>
        <w:spacing w:before="100" w:beforeAutospacing="1" w:after="100" w:afterAutospacing="1" w:line="240" w:lineRule="auto"/>
        <w:ind w:left="1530"/>
        <w:rPr>
          <w:rFonts w:ascii="Arial" w:hAnsi="Arial" w:cs="Arial"/>
          <w:sz w:val="24"/>
          <w:szCs w:val="24"/>
        </w:rPr>
      </w:pPr>
      <w:r w:rsidRPr="009D6AD6">
        <w:rPr>
          <w:rFonts w:ascii="Arial" w:hAnsi="Arial" w:cs="Arial"/>
          <w:sz w:val="24"/>
          <w:szCs w:val="24"/>
        </w:rPr>
        <w:t>As a result, it is likely that similar investors will apply similar discount rates to similar assets. Estimating the discount rate for data center facilities is more problematic due to immaturity of the market; there are no indexes of projected returns and quantifying risk premia is difficult in the absence of market signals</w:t>
      </w:r>
      <w:r w:rsidR="00DF7E56">
        <w:rPr>
          <w:rFonts w:ascii="Arial" w:hAnsi="Arial" w:cs="Arial"/>
          <w:sz w:val="24"/>
          <w:szCs w:val="24"/>
        </w:rPr>
        <w:t>.</w:t>
      </w:r>
    </w:p>
    <w:p w14:paraId="5F11E4D5" w14:textId="5E2E8E5F" w:rsidR="001813AF" w:rsidRPr="00E67179" w:rsidRDefault="001813AF" w:rsidP="0017787D">
      <w:pPr>
        <w:pStyle w:val="ListParagraph"/>
        <w:tabs>
          <w:tab w:val="left" w:pos="1800"/>
        </w:tabs>
        <w:spacing w:before="100" w:beforeAutospacing="1" w:after="100" w:afterAutospacing="1" w:line="276" w:lineRule="auto"/>
        <w:rPr>
          <w:rFonts w:ascii="Arial" w:hAnsi="Arial" w:cs="Arial"/>
          <w:sz w:val="24"/>
          <w:szCs w:val="24"/>
        </w:rPr>
      </w:pPr>
      <w:r w:rsidRPr="004B4C4B">
        <w:rPr>
          <w:rFonts w:ascii="Arial" w:hAnsi="Arial" w:cs="Arial"/>
          <w:i/>
          <w:sz w:val="24"/>
          <w:szCs w:val="24"/>
        </w:rPr>
        <w:t>RICS Guidance notes</w:t>
      </w:r>
      <w:r>
        <w:rPr>
          <w:rFonts w:ascii="HelveticaNeueLTStd-Roman" w:hAnsi="HelveticaNeueLTStd-Roman" w:cs="HelveticaNeueLTStd-Roman"/>
          <w:sz w:val="21"/>
          <w:szCs w:val="21"/>
        </w:rPr>
        <w:t xml:space="preserve"> </w:t>
      </w:r>
      <w:r w:rsidRPr="004B4C4B">
        <w:rPr>
          <w:rFonts w:ascii="Arial" w:hAnsi="Arial" w:cs="Arial"/>
          <w:sz w:val="24"/>
          <w:szCs w:val="24"/>
        </w:rPr>
        <w:t>sited in this report states that</w:t>
      </w:r>
      <w:r>
        <w:rPr>
          <w:rFonts w:ascii="HelveticaNeueLTStd-Roman" w:hAnsi="HelveticaNeueLTStd-Roman" w:cs="HelveticaNeueLTStd-Roman"/>
          <w:sz w:val="21"/>
          <w:szCs w:val="21"/>
        </w:rPr>
        <w:t>:</w:t>
      </w:r>
      <w:r w:rsidRPr="001561CD">
        <w:rPr>
          <w:rFonts w:ascii="HelveticaNeueLTStd-Roman" w:hAnsi="HelveticaNeueLTStd-Roman" w:cs="HelveticaNeueLTStd-Roman"/>
          <w:sz w:val="21"/>
          <w:szCs w:val="21"/>
        </w:rPr>
        <w:t xml:space="preserve"> </w:t>
      </w:r>
      <w:r>
        <w:rPr>
          <w:rFonts w:ascii="HelveticaNeueLTStd-Roman" w:hAnsi="HelveticaNeueLTStd-Roman" w:cs="HelveticaNeueLTStd-Roman"/>
          <w:sz w:val="21"/>
          <w:szCs w:val="21"/>
        </w:rPr>
        <w:t>“</w:t>
      </w:r>
      <w:r w:rsidRPr="001561CD">
        <w:rPr>
          <w:rFonts w:ascii="Arial" w:hAnsi="Arial" w:cs="Arial"/>
          <w:sz w:val="24"/>
          <w:szCs w:val="24"/>
        </w:rPr>
        <w:t>Several key factors influence the Market Value of data centers. Firstly, there are relatively small numbers of properties, thus the number of investment transactions is low. There is also a lack of a developed investment market, and</w:t>
      </w:r>
      <w:r w:rsidRPr="001561CD">
        <w:rPr>
          <w:rFonts w:ascii="HelveticaNeueLTStd-Roman" w:hAnsi="HelveticaNeueLTStd-Roman" w:cs="HelveticaNeueLTStd-Roman"/>
          <w:sz w:val="21"/>
          <w:szCs w:val="21"/>
        </w:rPr>
        <w:t xml:space="preserve"> </w:t>
      </w:r>
      <w:r w:rsidRPr="001561CD">
        <w:rPr>
          <w:rFonts w:ascii="Arial" w:hAnsi="Arial" w:cs="Arial"/>
          <w:sz w:val="24"/>
          <w:szCs w:val="24"/>
        </w:rPr>
        <w:t>there is limited evidence on yields and discount rates</w:t>
      </w:r>
      <w:r w:rsidR="00A90CF2">
        <w:rPr>
          <w:rFonts w:ascii="Arial" w:hAnsi="Arial" w:cs="Arial"/>
          <w:sz w:val="24"/>
          <w:szCs w:val="24"/>
        </w:rPr>
        <w:t>”</w:t>
      </w:r>
      <w:r w:rsidRPr="001561CD">
        <w:rPr>
          <w:rFonts w:ascii="Arial" w:hAnsi="Arial" w:cs="Arial"/>
          <w:sz w:val="24"/>
          <w:szCs w:val="24"/>
        </w:rPr>
        <w:t>.</w:t>
      </w:r>
      <w:r w:rsidRPr="001561CD">
        <w:rPr>
          <w:rFonts w:ascii="Arial" w:eastAsia="Times New Roman" w:hAnsi="Arial" w:cs="Arial"/>
          <w:sz w:val="24"/>
          <w:szCs w:val="24"/>
        </w:rPr>
        <w:t xml:space="preserve"> In the developed markets at the West, the</w:t>
      </w:r>
      <w:r>
        <w:rPr>
          <w:rFonts w:ascii="Arial" w:eastAsia="Times New Roman" w:hAnsi="Arial" w:cs="Arial"/>
          <w:sz w:val="24"/>
          <w:szCs w:val="24"/>
        </w:rPr>
        <w:t xml:space="preserve"> Cap</w:t>
      </w:r>
      <w:r w:rsidRPr="001561CD">
        <w:rPr>
          <w:rFonts w:ascii="Arial" w:eastAsia="Times New Roman" w:hAnsi="Arial" w:cs="Arial"/>
          <w:sz w:val="24"/>
          <w:szCs w:val="24"/>
        </w:rPr>
        <w:t xml:space="preserve"> rate for data centers are between 5.5% and 7.5%. </w:t>
      </w:r>
    </w:p>
    <w:p w14:paraId="4C84ACA0" w14:textId="77777777" w:rsidR="001813AF" w:rsidRPr="00E67179" w:rsidRDefault="001813AF" w:rsidP="001813AF">
      <w:pPr>
        <w:spacing w:before="100" w:beforeAutospacing="1" w:after="100" w:afterAutospacing="1" w:line="276" w:lineRule="auto"/>
        <w:ind w:left="810"/>
        <w:rPr>
          <w:rFonts w:ascii="Arial" w:hAnsi="Arial" w:cs="Arial"/>
          <w:sz w:val="24"/>
          <w:szCs w:val="24"/>
        </w:rPr>
      </w:pPr>
      <w:r w:rsidRPr="00E67179">
        <w:rPr>
          <w:rFonts w:ascii="Arial" w:hAnsi="Arial" w:cs="Arial"/>
          <w:sz w:val="24"/>
          <w:szCs w:val="24"/>
        </w:rPr>
        <w:t>The lack of transactional evidence frequently means that the yield applied to a rental income,</w:t>
      </w:r>
      <w:r>
        <w:rPr>
          <w:rFonts w:ascii="Arial" w:hAnsi="Arial" w:cs="Arial"/>
          <w:sz w:val="24"/>
          <w:szCs w:val="24"/>
        </w:rPr>
        <w:t xml:space="preserve"> </w:t>
      </w:r>
      <w:r w:rsidRPr="00E67179">
        <w:rPr>
          <w:rFonts w:ascii="Arial" w:hAnsi="Arial" w:cs="Arial"/>
          <w:sz w:val="24"/>
          <w:szCs w:val="24"/>
        </w:rPr>
        <w:t>or the discount rate, growth rate and other assumptions used in a DCF are largely matters of judgment and may not be backed by evidence from the market. In making these assessments, the valuer is likely to take particular account of the factors that influence the strength and growth potential of the cash flow produced by the data center. These include:</w:t>
      </w:r>
    </w:p>
    <w:p w14:paraId="18DF6087" w14:textId="7473BF68" w:rsidR="001813AF" w:rsidRPr="00522D2E" w:rsidRDefault="001813AF" w:rsidP="001813AF">
      <w:pPr>
        <w:autoSpaceDE w:val="0"/>
        <w:autoSpaceDN w:val="0"/>
        <w:adjustRightInd w:val="0"/>
        <w:spacing w:after="0" w:line="276" w:lineRule="auto"/>
        <w:ind w:left="1890"/>
        <w:rPr>
          <w:rFonts w:ascii="Arial" w:hAnsi="Arial" w:cs="Arial"/>
          <w:sz w:val="24"/>
          <w:szCs w:val="24"/>
        </w:rPr>
      </w:pPr>
      <w:r w:rsidRPr="00522D2E">
        <w:rPr>
          <w:rFonts w:ascii="Arial" w:hAnsi="Arial" w:cs="Arial"/>
          <w:sz w:val="24"/>
          <w:szCs w:val="24"/>
        </w:rPr>
        <w:t xml:space="preserve">• </w:t>
      </w:r>
      <w:r w:rsidR="001D2DA1">
        <w:rPr>
          <w:rFonts w:ascii="Arial" w:hAnsi="Arial" w:cs="Arial"/>
          <w:sz w:val="24"/>
          <w:szCs w:val="24"/>
        </w:rPr>
        <w:t>S</w:t>
      </w:r>
      <w:r w:rsidRPr="00522D2E">
        <w:rPr>
          <w:rFonts w:ascii="Arial" w:hAnsi="Arial" w:cs="Arial"/>
          <w:sz w:val="24"/>
          <w:szCs w:val="24"/>
        </w:rPr>
        <w:t>trength of tenant covenant(s);</w:t>
      </w:r>
    </w:p>
    <w:p w14:paraId="4C86CBD2" w14:textId="172F065E" w:rsidR="001813AF" w:rsidRPr="00522D2E" w:rsidRDefault="001813AF" w:rsidP="001813AF">
      <w:pPr>
        <w:autoSpaceDE w:val="0"/>
        <w:autoSpaceDN w:val="0"/>
        <w:adjustRightInd w:val="0"/>
        <w:spacing w:after="0" w:line="276" w:lineRule="auto"/>
        <w:ind w:left="1350" w:firstLine="540"/>
        <w:rPr>
          <w:rFonts w:ascii="Arial" w:hAnsi="Arial" w:cs="Arial"/>
          <w:sz w:val="24"/>
          <w:szCs w:val="24"/>
        </w:rPr>
      </w:pPr>
      <w:r w:rsidRPr="00522D2E">
        <w:rPr>
          <w:rFonts w:ascii="Arial" w:hAnsi="Arial" w:cs="Arial"/>
          <w:sz w:val="24"/>
          <w:szCs w:val="24"/>
        </w:rPr>
        <w:t xml:space="preserve">• </w:t>
      </w:r>
      <w:r w:rsidR="001D2DA1">
        <w:rPr>
          <w:rFonts w:ascii="Arial" w:hAnsi="Arial" w:cs="Arial"/>
          <w:sz w:val="24"/>
          <w:szCs w:val="24"/>
        </w:rPr>
        <w:t>L</w:t>
      </w:r>
      <w:r w:rsidRPr="00522D2E">
        <w:rPr>
          <w:rFonts w:ascii="Arial" w:hAnsi="Arial" w:cs="Arial"/>
          <w:sz w:val="24"/>
          <w:szCs w:val="24"/>
        </w:rPr>
        <w:t>ease length(s);</w:t>
      </w:r>
    </w:p>
    <w:p w14:paraId="0B945957" w14:textId="77777777" w:rsidR="001D2DA1" w:rsidRDefault="001813AF" w:rsidP="001813AF">
      <w:pPr>
        <w:autoSpaceDE w:val="0"/>
        <w:autoSpaceDN w:val="0"/>
        <w:adjustRightInd w:val="0"/>
        <w:spacing w:after="0" w:line="276" w:lineRule="auto"/>
        <w:ind w:left="1890"/>
        <w:rPr>
          <w:rFonts w:ascii="Arial" w:hAnsi="Arial" w:cs="Arial"/>
          <w:sz w:val="24"/>
          <w:szCs w:val="24"/>
        </w:rPr>
      </w:pPr>
      <w:r w:rsidRPr="00522D2E">
        <w:rPr>
          <w:rFonts w:ascii="Arial" w:hAnsi="Arial" w:cs="Arial"/>
          <w:sz w:val="24"/>
          <w:szCs w:val="24"/>
        </w:rPr>
        <w:lastRenderedPageBreak/>
        <w:t xml:space="preserve">• </w:t>
      </w:r>
      <w:r w:rsidR="001D2DA1">
        <w:rPr>
          <w:rFonts w:ascii="Arial" w:hAnsi="Arial" w:cs="Arial"/>
          <w:sz w:val="24"/>
          <w:szCs w:val="24"/>
        </w:rPr>
        <w:t>L</w:t>
      </w:r>
      <w:r w:rsidRPr="00522D2E">
        <w:rPr>
          <w:rFonts w:ascii="Arial" w:hAnsi="Arial" w:cs="Arial"/>
          <w:sz w:val="24"/>
          <w:szCs w:val="24"/>
        </w:rPr>
        <w:t>ease terms, especially those relating to</w:t>
      </w:r>
      <w:r>
        <w:rPr>
          <w:rFonts w:ascii="Arial" w:hAnsi="Arial" w:cs="Arial"/>
          <w:sz w:val="24"/>
          <w:szCs w:val="24"/>
        </w:rPr>
        <w:t xml:space="preserve"> </w:t>
      </w:r>
      <w:r w:rsidRPr="00522D2E">
        <w:rPr>
          <w:rFonts w:ascii="Arial" w:hAnsi="Arial" w:cs="Arial"/>
          <w:sz w:val="24"/>
          <w:szCs w:val="24"/>
        </w:rPr>
        <w:t xml:space="preserve">recovery of service costs and </w:t>
      </w:r>
      <w:r w:rsidR="001D2DA1">
        <w:rPr>
          <w:rFonts w:ascii="Arial" w:hAnsi="Arial" w:cs="Arial"/>
          <w:sz w:val="24"/>
          <w:szCs w:val="24"/>
        </w:rPr>
        <w:t xml:space="preserve"> </w:t>
      </w:r>
    </w:p>
    <w:p w14:paraId="6A461AA4" w14:textId="4CD9BC71" w:rsidR="001813AF" w:rsidRPr="00522D2E" w:rsidRDefault="001D2DA1" w:rsidP="001813AF">
      <w:pPr>
        <w:autoSpaceDE w:val="0"/>
        <w:autoSpaceDN w:val="0"/>
        <w:adjustRightInd w:val="0"/>
        <w:spacing w:after="0" w:line="276" w:lineRule="auto"/>
        <w:ind w:left="1890"/>
        <w:rPr>
          <w:rFonts w:ascii="Arial" w:hAnsi="Arial" w:cs="Arial"/>
          <w:sz w:val="24"/>
          <w:szCs w:val="24"/>
        </w:rPr>
      </w:pPr>
      <w:r>
        <w:rPr>
          <w:rFonts w:ascii="Arial" w:hAnsi="Arial" w:cs="Arial"/>
          <w:sz w:val="24"/>
          <w:szCs w:val="24"/>
        </w:rPr>
        <w:t xml:space="preserve">  </w:t>
      </w:r>
      <w:r w:rsidR="001813AF" w:rsidRPr="00522D2E">
        <w:rPr>
          <w:rFonts w:ascii="Arial" w:hAnsi="Arial" w:cs="Arial"/>
          <w:sz w:val="24"/>
          <w:szCs w:val="24"/>
        </w:rPr>
        <w:t>maintenance/</w:t>
      </w:r>
      <w:r w:rsidR="001813AF">
        <w:rPr>
          <w:rFonts w:ascii="Arial" w:hAnsi="Arial" w:cs="Arial"/>
          <w:sz w:val="24"/>
          <w:szCs w:val="24"/>
        </w:rPr>
        <w:t xml:space="preserve"> </w:t>
      </w:r>
      <w:r w:rsidR="001813AF" w:rsidRPr="00522D2E">
        <w:rPr>
          <w:rFonts w:ascii="Arial" w:hAnsi="Arial" w:cs="Arial"/>
          <w:sz w:val="24"/>
          <w:szCs w:val="24"/>
        </w:rPr>
        <w:t>upgrading expenses;</w:t>
      </w:r>
    </w:p>
    <w:p w14:paraId="34F69AC8" w14:textId="77777777" w:rsidR="001D2DA1" w:rsidRDefault="001813AF" w:rsidP="001813AF">
      <w:pPr>
        <w:autoSpaceDE w:val="0"/>
        <w:autoSpaceDN w:val="0"/>
        <w:adjustRightInd w:val="0"/>
        <w:spacing w:after="0" w:line="276" w:lineRule="auto"/>
        <w:ind w:left="1890"/>
        <w:rPr>
          <w:rFonts w:ascii="Arial" w:hAnsi="Arial" w:cs="Arial"/>
          <w:color w:val="000000"/>
          <w:sz w:val="24"/>
          <w:szCs w:val="24"/>
        </w:rPr>
      </w:pPr>
      <w:r w:rsidRPr="00522D2E">
        <w:rPr>
          <w:rFonts w:ascii="Arial" w:hAnsi="Arial" w:cs="Arial"/>
          <w:sz w:val="24"/>
          <w:szCs w:val="24"/>
        </w:rPr>
        <w:t xml:space="preserve">• </w:t>
      </w:r>
      <w:r w:rsidR="001D2DA1">
        <w:rPr>
          <w:rFonts w:ascii="Arial" w:hAnsi="Arial" w:cs="Arial"/>
          <w:sz w:val="24"/>
          <w:szCs w:val="24"/>
        </w:rPr>
        <w:t>P</w:t>
      </w:r>
      <w:r w:rsidRPr="00522D2E">
        <w:rPr>
          <w:rFonts w:ascii="Arial" w:hAnsi="Arial" w:cs="Arial"/>
          <w:sz w:val="24"/>
          <w:szCs w:val="24"/>
        </w:rPr>
        <w:t>rovision for rental growth, e.g. fixed uplifts or</w:t>
      </w:r>
      <w:r>
        <w:rPr>
          <w:rFonts w:ascii="Arial" w:hAnsi="Arial" w:cs="Arial"/>
          <w:sz w:val="24"/>
          <w:szCs w:val="24"/>
        </w:rPr>
        <w:t xml:space="preserve"> </w:t>
      </w:r>
      <w:r w:rsidRPr="00522D2E">
        <w:rPr>
          <w:rFonts w:ascii="Arial" w:hAnsi="Arial" w:cs="Arial"/>
          <w:sz w:val="24"/>
          <w:szCs w:val="24"/>
        </w:rPr>
        <w:t>rent reviews;</w:t>
      </w:r>
      <w:r w:rsidRPr="00522D2E">
        <w:rPr>
          <w:rFonts w:ascii="Arial" w:hAnsi="Arial" w:cs="Arial"/>
          <w:color w:val="000000"/>
          <w:sz w:val="24"/>
          <w:szCs w:val="24"/>
        </w:rPr>
        <w:t xml:space="preserve"> for multi-let </w:t>
      </w:r>
    </w:p>
    <w:p w14:paraId="1E79003D" w14:textId="3DE417DB" w:rsidR="001813AF" w:rsidRPr="001D2DA1" w:rsidRDefault="001D2DA1" w:rsidP="001D2DA1">
      <w:pPr>
        <w:autoSpaceDE w:val="0"/>
        <w:autoSpaceDN w:val="0"/>
        <w:adjustRightInd w:val="0"/>
        <w:spacing w:after="0" w:line="276" w:lineRule="auto"/>
        <w:ind w:left="1890"/>
        <w:rPr>
          <w:rFonts w:ascii="Arial" w:hAnsi="Arial" w:cs="Arial"/>
          <w:color w:val="000000"/>
          <w:sz w:val="24"/>
          <w:szCs w:val="24"/>
        </w:rPr>
      </w:pPr>
      <w:r>
        <w:rPr>
          <w:rFonts w:ascii="Arial" w:hAnsi="Arial" w:cs="Arial"/>
          <w:color w:val="000000"/>
          <w:sz w:val="24"/>
          <w:szCs w:val="24"/>
        </w:rPr>
        <w:t xml:space="preserve">  </w:t>
      </w:r>
      <w:r w:rsidR="001813AF" w:rsidRPr="00522D2E">
        <w:rPr>
          <w:rFonts w:ascii="Arial" w:hAnsi="Arial" w:cs="Arial"/>
          <w:color w:val="000000"/>
          <w:sz w:val="24"/>
          <w:szCs w:val="24"/>
        </w:rPr>
        <w:t>buildings, the diversity of income</w:t>
      </w:r>
      <w:r w:rsidR="001813AF">
        <w:rPr>
          <w:rFonts w:ascii="Arial" w:hAnsi="Arial" w:cs="Arial"/>
          <w:sz w:val="24"/>
          <w:szCs w:val="24"/>
        </w:rPr>
        <w:t xml:space="preserve"> </w:t>
      </w:r>
      <w:r w:rsidR="001813AF" w:rsidRPr="00522D2E">
        <w:rPr>
          <w:rFonts w:ascii="Arial" w:hAnsi="Arial" w:cs="Arial"/>
          <w:color w:val="000000"/>
          <w:sz w:val="24"/>
          <w:szCs w:val="24"/>
        </w:rPr>
        <w:t xml:space="preserve">sources and lease termination dates; </w:t>
      </w:r>
    </w:p>
    <w:p w14:paraId="69C4361A" w14:textId="77777777" w:rsidR="001D2DA1" w:rsidRDefault="001813AF" w:rsidP="001813AF">
      <w:pPr>
        <w:autoSpaceDE w:val="0"/>
        <w:autoSpaceDN w:val="0"/>
        <w:adjustRightInd w:val="0"/>
        <w:spacing w:after="0" w:line="276" w:lineRule="auto"/>
        <w:ind w:left="1890"/>
        <w:rPr>
          <w:rFonts w:ascii="Arial" w:hAnsi="Arial" w:cs="Arial"/>
          <w:color w:val="000000"/>
          <w:sz w:val="24"/>
          <w:szCs w:val="24"/>
        </w:rPr>
      </w:pPr>
      <w:r w:rsidRPr="00522D2E">
        <w:rPr>
          <w:rFonts w:ascii="Arial" w:hAnsi="Arial" w:cs="Arial"/>
          <w:color w:val="000000"/>
          <w:sz w:val="24"/>
          <w:szCs w:val="24"/>
        </w:rPr>
        <w:t xml:space="preserve">• </w:t>
      </w:r>
      <w:r>
        <w:rPr>
          <w:rFonts w:ascii="Arial" w:hAnsi="Arial" w:cs="Arial"/>
          <w:color w:val="000000"/>
          <w:sz w:val="24"/>
          <w:szCs w:val="24"/>
        </w:rPr>
        <w:t>R</w:t>
      </w:r>
      <w:r w:rsidRPr="00522D2E">
        <w:rPr>
          <w:rFonts w:ascii="Arial" w:hAnsi="Arial" w:cs="Arial"/>
          <w:color w:val="000000"/>
          <w:sz w:val="24"/>
          <w:szCs w:val="24"/>
        </w:rPr>
        <w:t>e</w:t>
      </w:r>
      <w:r>
        <w:rPr>
          <w:rFonts w:ascii="Arial" w:hAnsi="Arial" w:cs="Arial"/>
          <w:color w:val="000000"/>
          <w:sz w:val="24"/>
          <w:szCs w:val="24"/>
        </w:rPr>
        <w:t>-</w:t>
      </w:r>
      <w:proofErr w:type="spellStart"/>
      <w:r w:rsidRPr="00522D2E">
        <w:rPr>
          <w:rFonts w:ascii="Arial" w:hAnsi="Arial" w:cs="Arial"/>
          <w:color w:val="000000"/>
          <w:sz w:val="24"/>
          <w:szCs w:val="24"/>
        </w:rPr>
        <w:t>lettability</w:t>
      </w:r>
      <w:proofErr w:type="spellEnd"/>
      <w:r w:rsidRPr="00522D2E">
        <w:rPr>
          <w:rFonts w:ascii="Arial" w:hAnsi="Arial" w:cs="Arial"/>
          <w:color w:val="000000"/>
          <w:sz w:val="24"/>
          <w:szCs w:val="24"/>
        </w:rPr>
        <w:t>, judged on whether the building and</w:t>
      </w:r>
      <w:r>
        <w:rPr>
          <w:rFonts w:ascii="Arial" w:hAnsi="Arial" w:cs="Arial"/>
          <w:color w:val="000000"/>
          <w:sz w:val="24"/>
          <w:szCs w:val="24"/>
        </w:rPr>
        <w:t xml:space="preserve"> </w:t>
      </w:r>
      <w:r w:rsidRPr="00522D2E">
        <w:rPr>
          <w:rFonts w:ascii="Arial" w:hAnsi="Arial" w:cs="Arial"/>
          <w:color w:val="000000"/>
          <w:sz w:val="24"/>
          <w:szCs w:val="24"/>
        </w:rPr>
        <w:t xml:space="preserve">services remain up to </w:t>
      </w:r>
    </w:p>
    <w:p w14:paraId="230AE4E6" w14:textId="2075E889" w:rsidR="001813AF" w:rsidRDefault="001D2DA1" w:rsidP="001813AF">
      <w:pPr>
        <w:autoSpaceDE w:val="0"/>
        <w:autoSpaceDN w:val="0"/>
        <w:adjustRightInd w:val="0"/>
        <w:spacing w:after="0" w:line="276" w:lineRule="auto"/>
        <w:ind w:left="1890"/>
        <w:rPr>
          <w:rFonts w:ascii="Arial" w:hAnsi="Arial" w:cs="Arial"/>
          <w:color w:val="000000"/>
          <w:sz w:val="24"/>
          <w:szCs w:val="24"/>
        </w:rPr>
      </w:pPr>
      <w:r>
        <w:rPr>
          <w:rFonts w:ascii="Arial" w:hAnsi="Arial" w:cs="Arial"/>
          <w:color w:val="000000"/>
          <w:sz w:val="24"/>
          <w:szCs w:val="24"/>
        </w:rPr>
        <w:t xml:space="preserve">  </w:t>
      </w:r>
      <w:r w:rsidR="001813AF" w:rsidRPr="00522D2E">
        <w:rPr>
          <w:rFonts w:ascii="Arial" w:hAnsi="Arial" w:cs="Arial"/>
          <w:color w:val="000000"/>
          <w:sz w:val="24"/>
          <w:szCs w:val="24"/>
        </w:rPr>
        <w:t xml:space="preserve">date and the location </w:t>
      </w:r>
      <w:proofErr w:type="gramStart"/>
      <w:r w:rsidR="001813AF" w:rsidRPr="00522D2E">
        <w:rPr>
          <w:rFonts w:ascii="Arial" w:hAnsi="Arial" w:cs="Arial"/>
          <w:color w:val="000000"/>
          <w:sz w:val="24"/>
          <w:szCs w:val="24"/>
        </w:rPr>
        <w:t>i</w:t>
      </w:r>
      <w:r w:rsidR="001813AF">
        <w:rPr>
          <w:rFonts w:ascii="Arial" w:hAnsi="Arial" w:cs="Arial"/>
          <w:color w:val="000000"/>
          <w:sz w:val="24"/>
          <w:szCs w:val="24"/>
        </w:rPr>
        <w:t>s</w:t>
      </w:r>
      <w:proofErr w:type="gramEnd"/>
      <w:r w:rsidR="001813AF">
        <w:rPr>
          <w:rFonts w:ascii="Arial" w:hAnsi="Arial" w:cs="Arial"/>
          <w:color w:val="000000"/>
          <w:sz w:val="24"/>
          <w:szCs w:val="24"/>
        </w:rPr>
        <w:t xml:space="preserve"> </w:t>
      </w:r>
      <w:r w:rsidR="001813AF" w:rsidRPr="00522D2E">
        <w:rPr>
          <w:rFonts w:ascii="Arial" w:hAnsi="Arial" w:cs="Arial"/>
          <w:color w:val="000000"/>
          <w:sz w:val="24"/>
          <w:szCs w:val="24"/>
        </w:rPr>
        <w:t>still acceptable to the market.</w:t>
      </w:r>
    </w:p>
    <w:p w14:paraId="3D2B63C6" w14:textId="77777777" w:rsidR="00A90CF2" w:rsidRPr="00522D2E" w:rsidRDefault="00A90CF2" w:rsidP="001813AF">
      <w:pPr>
        <w:autoSpaceDE w:val="0"/>
        <w:autoSpaceDN w:val="0"/>
        <w:adjustRightInd w:val="0"/>
        <w:spacing w:after="0" w:line="276" w:lineRule="auto"/>
        <w:ind w:left="1890"/>
        <w:rPr>
          <w:rFonts w:ascii="Arial" w:hAnsi="Arial" w:cs="Arial"/>
          <w:color w:val="000000"/>
          <w:sz w:val="24"/>
          <w:szCs w:val="24"/>
        </w:rPr>
      </w:pPr>
    </w:p>
    <w:p w14:paraId="24F73DD3" w14:textId="6037F88A" w:rsidR="001813AF" w:rsidRPr="00522D2E" w:rsidRDefault="001813AF" w:rsidP="00A90CF2">
      <w:pPr>
        <w:autoSpaceDE w:val="0"/>
        <w:autoSpaceDN w:val="0"/>
        <w:adjustRightInd w:val="0"/>
        <w:spacing w:after="0" w:line="276" w:lineRule="auto"/>
        <w:ind w:left="720"/>
        <w:rPr>
          <w:rFonts w:ascii="Arial" w:hAnsi="Arial" w:cs="Arial"/>
          <w:color w:val="000000"/>
          <w:sz w:val="24"/>
          <w:szCs w:val="24"/>
        </w:rPr>
      </w:pPr>
      <w:r w:rsidRPr="00522D2E">
        <w:rPr>
          <w:rFonts w:ascii="Arial" w:hAnsi="Arial" w:cs="Arial"/>
          <w:color w:val="000000"/>
          <w:sz w:val="24"/>
          <w:szCs w:val="24"/>
        </w:rPr>
        <w:t>Yields and/or discount rates can be</w:t>
      </w:r>
      <w:r>
        <w:rPr>
          <w:rFonts w:ascii="Arial" w:hAnsi="Arial" w:cs="Arial"/>
          <w:color w:val="000000"/>
          <w:sz w:val="24"/>
          <w:szCs w:val="24"/>
        </w:rPr>
        <w:t xml:space="preserve"> </w:t>
      </w:r>
      <w:r w:rsidRPr="00522D2E">
        <w:rPr>
          <w:rFonts w:ascii="Arial" w:hAnsi="Arial" w:cs="Arial"/>
          <w:color w:val="000000"/>
          <w:sz w:val="24"/>
          <w:szCs w:val="24"/>
        </w:rPr>
        <w:t>compared with properties in other market sectors</w:t>
      </w:r>
      <w:r>
        <w:rPr>
          <w:rFonts w:ascii="Arial" w:hAnsi="Arial" w:cs="Arial"/>
          <w:color w:val="000000"/>
          <w:sz w:val="24"/>
          <w:szCs w:val="24"/>
        </w:rPr>
        <w:t xml:space="preserve"> </w:t>
      </w:r>
      <w:r w:rsidRPr="00522D2E">
        <w:rPr>
          <w:rFonts w:ascii="Arial" w:hAnsi="Arial" w:cs="Arial"/>
          <w:color w:val="000000"/>
          <w:sz w:val="24"/>
          <w:szCs w:val="24"/>
        </w:rPr>
        <w:t>offering comparable cash flow characteristics.</w:t>
      </w:r>
      <w:r w:rsidR="00C804E1">
        <w:rPr>
          <w:rFonts w:ascii="Arial" w:hAnsi="Arial" w:cs="Arial"/>
          <w:color w:val="000000"/>
          <w:sz w:val="24"/>
          <w:szCs w:val="24"/>
        </w:rPr>
        <w:t xml:space="preserve"> </w:t>
      </w:r>
      <w:r w:rsidRPr="00522D2E">
        <w:rPr>
          <w:rFonts w:ascii="Arial" w:hAnsi="Arial" w:cs="Arial"/>
          <w:color w:val="000000"/>
          <w:sz w:val="24"/>
          <w:szCs w:val="24"/>
        </w:rPr>
        <w:t>Comparison may also be useful with discount</w:t>
      </w:r>
      <w:r>
        <w:rPr>
          <w:rFonts w:ascii="Arial" w:hAnsi="Arial" w:cs="Arial"/>
          <w:color w:val="000000"/>
          <w:sz w:val="24"/>
          <w:szCs w:val="24"/>
        </w:rPr>
        <w:t xml:space="preserve"> </w:t>
      </w:r>
      <w:r w:rsidRPr="00522D2E">
        <w:rPr>
          <w:rFonts w:ascii="Arial" w:hAnsi="Arial" w:cs="Arial"/>
          <w:color w:val="000000"/>
          <w:sz w:val="24"/>
          <w:szCs w:val="24"/>
        </w:rPr>
        <w:t>rates applied to non</w:t>
      </w:r>
      <w:r>
        <w:rPr>
          <w:rFonts w:ascii="Arial" w:hAnsi="Arial" w:cs="Arial"/>
          <w:color w:val="000000"/>
          <w:sz w:val="24"/>
          <w:szCs w:val="24"/>
        </w:rPr>
        <w:t>-</w:t>
      </w:r>
      <w:r w:rsidRPr="00522D2E">
        <w:rPr>
          <w:rFonts w:ascii="Arial" w:hAnsi="Arial" w:cs="Arial"/>
          <w:color w:val="000000"/>
          <w:sz w:val="24"/>
          <w:szCs w:val="24"/>
        </w:rPr>
        <w:t>property investments, in</w:t>
      </w:r>
      <w:r>
        <w:rPr>
          <w:rFonts w:ascii="Arial" w:hAnsi="Arial" w:cs="Arial"/>
          <w:color w:val="000000"/>
          <w:sz w:val="24"/>
          <w:szCs w:val="24"/>
        </w:rPr>
        <w:t xml:space="preserve"> </w:t>
      </w:r>
      <w:r w:rsidRPr="00522D2E">
        <w:rPr>
          <w:rFonts w:ascii="Arial" w:hAnsi="Arial" w:cs="Arial"/>
          <w:color w:val="000000"/>
          <w:sz w:val="24"/>
          <w:szCs w:val="24"/>
        </w:rPr>
        <w:t>particular equities and bonds, which will allow</w:t>
      </w:r>
      <w:r>
        <w:rPr>
          <w:rFonts w:ascii="Arial" w:hAnsi="Arial" w:cs="Arial"/>
          <w:color w:val="000000"/>
          <w:sz w:val="24"/>
          <w:szCs w:val="24"/>
        </w:rPr>
        <w:t xml:space="preserve"> </w:t>
      </w:r>
      <w:r w:rsidRPr="00522D2E">
        <w:rPr>
          <w:rFonts w:ascii="Arial" w:hAnsi="Arial" w:cs="Arial"/>
          <w:color w:val="000000"/>
          <w:sz w:val="24"/>
          <w:szCs w:val="24"/>
        </w:rPr>
        <w:t>the valuer to assess whether the investment</w:t>
      </w:r>
      <w:r>
        <w:rPr>
          <w:rFonts w:ascii="Arial" w:hAnsi="Arial" w:cs="Arial"/>
          <w:color w:val="000000"/>
          <w:sz w:val="24"/>
          <w:szCs w:val="24"/>
        </w:rPr>
        <w:t xml:space="preserve"> </w:t>
      </w:r>
      <w:r w:rsidRPr="00522D2E">
        <w:rPr>
          <w:rFonts w:ascii="Arial" w:hAnsi="Arial" w:cs="Arial"/>
          <w:color w:val="000000"/>
          <w:sz w:val="24"/>
          <w:szCs w:val="24"/>
        </w:rPr>
        <w:t>characteristics of the income flow from the data</w:t>
      </w:r>
      <w:r>
        <w:rPr>
          <w:rFonts w:ascii="Arial" w:hAnsi="Arial" w:cs="Arial"/>
          <w:color w:val="000000"/>
          <w:sz w:val="24"/>
          <w:szCs w:val="24"/>
        </w:rPr>
        <w:t xml:space="preserve"> </w:t>
      </w:r>
      <w:r w:rsidRPr="00522D2E">
        <w:rPr>
          <w:rFonts w:ascii="Arial" w:hAnsi="Arial" w:cs="Arial"/>
          <w:color w:val="000000"/>
          <w:sz w:val="24"/>
          <w:szCs w:val="24"/>
        </w:rPr>
        <w:t>center, particularly those relating to income security</w:t>
      </w:r>
      <w:r>
        <w:rPr>
          <w:rFonts w:ascii="Arial" w:hAnsi="Arial" w:cs="Arial"/>
          <w:color w:val="000000"/>
          <w:sz w:val="24"/>
          <w:szCs w:val="24"/>
        </w:rPr>
        <w:t xml:space="preserve"> </w:t>
      </w:r>
      <w:r w:rsidRPr="00522D2E">
        <w:rPr>
          <w:rFonts w:ascii="Arial" w:hAnsi="Arial" w:cs="Arial"/>
          <w:color w:val="000000"/>
          <w:sz w:val="24"/>
          <w:szCs w:val="24"/>
        </w:rPr>
        <w:t>and growth, are being correctly priced.</w:t>
      </w:r>
    </w:p>
    <w:p w14:paraId="3C0B97D4" w14:textId="68394A67" w:rsidR="001813AF" w:rsidRDefault="001813AF" w:rsidP="00A90CF2">
      <w:pPr>
        <w:pStyle w:val="ListParagraph"/>
        <w:spacing w:before="100" w:beforeAutospacing="1" w:after="100" w:afterAutospacing="1" w:line="276" w:lineRule="auto"/>
        <w:rPr>
          <w:rFonts w:ascii="Arial" w:eastAsia="Times New Roman" w:hAnsi="Arial" w:cs="Arial"/>
          <w:sz w:val="24"/>
          <w:szCs w:val="24"/>
        </w:rPr>
      </w:pPr>
      <w:r w:rsidRPr="00522D2E">
        <w:rPr>
          <w:rFonts w:ascii="Arial" w:hAnsi="Arial" w:cs="Arial"/>
          <w:color w:val="000000"/>
          <w:sz w:val="24"/>
          <w:szCs w:val="24"/>
        </w:rPr>
        <w:t>For owner-occupied or vacant data centers,</w:t>
      </w:r>
      <w:r>
        <w:rPr>
          <w:rFonts w:ascii="Arial" w:hAnsi="Arial" w:cs="Arial"/>
          <w:color w:val="000000"/>
          <w:sz w:val="24"/>
          <w:szCs w:val="24"/>
        </w:rPr>
        <w:t xml:space="preserve"> </w:t>
      </w:r>
      <w:r w:rsidRPr="00522D2E">
        <w:rPr>
          <w:rFonts w:ascii="Arial" w:hAnsi="Arial" w:cs="Arial"/>
          <w:color w:val="000000"/>
          <w:sz w:val="24"/>
          <w:szCs w:val="24"/>
        </w:rPr>
        <w:t>the valuation assumes vacant possession. The</w:t>
      </w:r>
      <w:r>
        <w:rPr>
          <w:rFonts w:ascii="Arial" w:hAnsi="Arial" w:cs="Arial"/>
          <w:color w:val="000000"/>
          <w:sz w:val="24"/>
          <w:szCs w:val="24"/>
        </w:rPr>
        <w:t xml:space="preserve"> </w:t>
      </w:r>
      <w:r w:rsidRPr="00522D2E">
        <w:rPr>
          <w:rFonts w:ascii="Arial" w:hAnsi="Arial" w:cs="Arial"/>
          <w:color w:val="000000"/>
          <w:sz w:val="24"/>
          <w:szCs w:val="24"/>
        </w:rPr>
        <w:t>valuer should therefore make assumptions on</w:t>
      </w:r>
      <w:r>
        <w:rPr>
          <w:rFonts w:ascii="Arial" w:hAnsi="Arial" w:cs="Arial"/>
          <w:color w:val="000000"/>
          <w:sz w:val="24"/>
          <w:szCs w:val="24"/>
        </w:rPr>
        <w:t xml:space="preserve"> </w:t>
      </w:r>
      <w:r w:rsidRPr="00522D2E">
        <w:rPr>
          <w:rFonts w:ascii="Arial" w:hAnsi="Arial" w:cs="Arial"/>
          <w:color w:val="000000"/>
          <w:sz w:val="24"/>
          <w:szCs w:val="24"/>
        </w:rPr>
        <w:t>the level and type of demand for the property</w:t>
      </w:r>
      <w:r>
        <w:rPr>
          <w:rFonts w:ascii="Arial" w:hAnsi="Arial" w:cs="Arial"/>
          <w:color w:val="000000"/>
          <w:sz w:val="24"/>
          <w:szCs w:val="24"/>
        </w:rPr>
        <w:t xml:space="preserve"> </w:t>
      </w:r>
      <w:r w:rsidRPr="00522D2E">
        <w:rPr>
          <w:rFonts w:ascii="Arial" w:hAnsi="Arial" w:cs="Arial"/>
          <w:color w:val="000000"/>
          <w:sz w:val="24"/>
          <w:szCs w:val="24"/>
        </w:rPr>
        <w:t>in the light of which judgments can be made on</w:t>
      </w:r>
      <w:r>
        <w:rPr>
          <w:rFonts w:ascii="Arial" w:hAnsi="Arial" w:cs="Arial"/>
          <w:color w:val="000000"/>
          <w:sz w:val="24"/>
          <w:szCs w:val="24"/>
        </w:rPr>
        <w:t xml:space="preserve"> </w:t>
      </w:r>
      <w:r w:rsidRPr="00522D2E">
        <w:rPr>
          <w:rFonts w:ascii="Arial" w:hAnsi="Arial" w:cs="Arial"/>
          <w:color w:val="000000"/>
          <w:sz w:val="24"/>
          <w:szCs w:val="24"/>
        </w:rPr>
        <w:t>rental level, time to achieve a letting and whether</w:t>
      </w:r>
      <w:r>
        <w:rPr>
          <w:rFonts w:ascii="Arial" w:hAnsi="Arial" w:cs="Arial"/>
          <w:color w:val="000000"/>
          <w:sz w:val="24"/>
          <w:szCs w:val="24"/>
        </w:rPr>
        <w:t xml:space="preserve"> </w:t>
      </w:r>
      <w:r w:rsidRPr="00522D2E">
        <w:rPr>
          <w:rFonts w:ascii="Arial" w:hAnsi="Arial" w:cs="Arial"/>
          <w:color w:val="000000"/>
          <w:sz w:val="24"/>
          <w:szCs w:val="24"/>
        </w:rPr>
        <w:t>multi- or single-let occupation is likely. Answers to</w:t>
      </w:r>
      <w:r>
        <w:rPr>
          <w:rFonts w:ascii="Arial" w:hAnsi="Arial" w:cs="Arial"/>
          <w:color w:val="000000"/>
          <w:sz w:val="24"/>
          <w:szCs w:val="24"/>
        </w:rPr>
        <w:t xml:space="preserve"> </w:t>
      </w:r>
      <w:r w:rsidRPr="00522D2E">
        <w:rPr>
          <w:rFonts w:ascii="Arial" w:hAnsi="Arial" w:cs="Arial"/>
          <w:color w:val="000000"/>
          <w:sz w:val="24"/>
          <w:szCs w:val="24"/>
        </w:rPr>
        <w:t>these questions will be influenced by the location</w:t>
      </w:r>
      <w:r>
        <w:rPr>
          <w:rFonts w:ascii="Arial" w:hAnsi="Arial" w:cs="Arial"/>
          <w:color w:val="000000"/>
          <w:sz w:val="24"/>
          <w:szCs w:val="24"/>
        </w:rPr>
        <w:t xml:space="preserve"> </w:t>
      </w:r>
      <w:r w:rsidRPr="00522D2E">
        <w:rPr>
          <w:rFonts w:ascii="Arial" w:hAnsi="Arial" w:cs="Arial"/>
          <w:color w:val="000000"/>
          <w:sz w:val="24"/>
          <w:szCs w:val="24"/>
        </w:rPr>
        <w:t>of the property, as well as its size, layout and</w:t>
      </w:r>
      <w:r>
        <w:rPr>
          <w:rFonts w:ascii="Arial" w:hAnsi="Arial" w:cs="Arial"/>
          <w:color w:val="000000"/>
          <w:sz w:val="24"/>
          <w:szCs w:val="24"/>
        </w:rPr>
        <w:t xml:space="preserve"> </w:t>
      </w:r>
      <w:r w:rsidRPr="00522D2E">
        <w:rPr>
          <w:rFonts w:ascii="Arial" w:hAnsi="Arial" w:cs="Arial"/>
          <w:color w:val="000000"/>
          <w:sz w:val="24"/>
          <w:szCs w:val="24"/>
        </w:rPr>
        <w:t>specification</w:t>
      </w:r>
      <w:r>
        <w:rPr>
          <w:rFonts w:ascii="Arial" w:hAnsi="Arial" w:cs="Arial"/>
          <w:color w:val="000000"/>
          <w:sz w:val="24"/>
          <w:szCs w:val="24"/>
        </w:rPr>
        <w:t>”</w:t>
      </w:r>
      <w:r w:rsidRPr="00522D2E">
        <w:rPr>
          <w:rFonts w:ascii="Arial" w:hAnsi="Arial" w:cs="Arial"/>
          <w:color w:val="000000"/>
          <w:sz w:val="24"/>
          <w:szCs w:val="24"/>
        </w:rPr>
        <w:t>.</w:t>
      </w:r>
      <w:r>
        <w:rPr>
          <w:rFonts w:ascii="Arial" w:eastAsia="Times New Roman" w:hAnsi="Arial" w:cs="Arial"/>
          <w:color w:val="FF0000"/>
          <w:sz w:val="24"/>
          <w:szCs w:val="24"/>
        </w:rPr>
        <w:t xml:space="preserve"> </w:t>
      </w:r>
      <w:r w:rsidR="00A90CF2">
        <w:rPr>
          <w:rFonts w:ascii="Arial" w:eastAsia="Times New Roman" w:hAnsi="Arial" w:cs="Arial"/>
          <w:sz w:val="24"/>
          <w:szCs w:val="24"/>
        </w:rPr>
        <w:t>Where there</w:t>
      </w:r>
      <w:r>
        <w:rPr>
          <w:rFonts w:ascii="Arial" w:eastAsia="Times New Roman" w:hAnsi="Arial" w:cs="Arial"/>
          <w:sz w:val="24"/>
          <w:szCs w:val="24"/>
        </w:rPr>
        <w:t xml:space="preserve"> are no tenants, and</w:t>
      </w:r>
      <w:r w:rsidRPr="00D71C56">
        <w:rPr>
          <w:rFonts w:ascii="Arial" w:eastAsia="Times New Roman" w:hAnsi="Arial" w:cs="Arial"/>
          <w:sz w:val="24"/>
          <w:szCs w:val="24"/>
        </w:rPr>
        <w:t xml:space="preserve"> also the </w:t>
      </w:r>
      <w:r w:rsidR="007D411B">
        <w:rPr>
          <w:rFonts w:ascii="Arial" w:eastAsia="Times New Roman" w:hAnsi="Arial" w:cs="Arial"/>
          <w:sz w:val="24"/>
          <w:szCs w:val="24"/>
        </w:rPr>
        <w:t>comparable rents are not readily available</w:t>
      </w:r>
      <w:r w:rsidRPr="00D71C56">
        <w:rPr>
          <w:rFonts w:ascii="Arial" w:eastAsia="Times New Roman" w:hAnsi="Arial" w:cs="Arial"/>
          <w:sz w:val="24"/>
          <w:szCs w:val="24"/>
        </w:rPr>
        <w:t xml:space="preserve">, it </w:t>
      </w:r>
      <w:r>
        <w:rPr>
          <w:rFonts w:ascii="Arial" w:eastAsia="Times New Roman" w:hAnsi="Arial" w:cs="Arial"/>
          <w:sz w:val="24"/>
          <w:szCs w:val="24"/>
        </w:rPr>
        <w:t xml:space="preserve">is </w:t>
      </w:r>
      <w:r w:rsidRPr="00D71C56">
        <w:rPr>
          <w:rFonts w:ascii="Arial" w:eastAsia="Times New Roman" w:hAnsi="Arial" w:cs="Arial"/>
          <w:sz w:val="24"/>
          <w:szCs w:val="24"/>
        </w:rPr>
        <w:t>imprudent to apply the DCF or Income capitalization methods of valuation because there are too many assumptions surrounding the rental levels, rental yields and even discount rates.</w:t>
      </w:r>
    </w:p>
    <w:p w14:paraId="78E84448" w14:textId="77777777" w:rsidR="00A90CF2" w:rsidRDefault="00A90CF2" w:rsidP="00A90CF2">
      <w:pPr>
        <w:pStyle w:val="ListParagraph"/>
        <w:spacing w:before="100" w:beforeAutospacing="1" w:after="100" w:afterAutospacing="1" w:line="276" w:lineRule="auto"/>
        <w:rPr>
          <w:rFonts w:ascii="Arial" w:eastAsia="Times New Roman" w:hAnsi="Arial" w:cs="Arial"/>
          <w:sz w:val="24"/>
          <w:szCs w:val="24"/>
        </w:rPr>
      </w:pPr>
    </w:p>
    <w:p w14:paraId="23CC6121" w14:textId="3F8366CC" w:rsidR="001813AF" w:rsidRDefault="001813AF" w:rsidP="00A90CF2">
      <w:pPr>
        <w:pStyle w:val="ListParagraph"/>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The prudent method to apply in this case is the Depreciated Replacement Cost (DRC). The following details are considered:</w:t>
      </w:r>
    </w:p>
    <w:p w14:paraId="72B702E8" w14:textId="77777777" w:rsidR="001813AF" w:rsidRPr="005927BC" w:rsidRDefault="001813AF" w:rsidP="005927BC">
      <w:pPr>
        <w:shd w:val="clear" w:color="auto" w:fill="FFFFFF"/>
        <w:spacing w:after="0" w:line="276" w:lineRule="auto"/>
        <w:textAlignment w:val="baseline"/>
        <w:outlineLvl w:val="2"/>
        <w:rPr>
          <w:rFonts w:ascii="Arial" w:eastAsia="Times New Roman" w:hAnsi="Arial" w:cs="Arial"/>
          <w:b/>
          <w:bCs/>
          <w:sz w:val="24"/>
          <w:szCs w:val="24"/>
        </w:rPr>
      </w:pPr>
    </w:p>
    <w:p w14:paraId="71F768E7" w14:textId="77777777" w:rsidR="001813AF" w:rsidRDefault="001813AF" w:rsidP="00A90CF2">
      <w:pPr>
        <w:pStyle w:val="ListParagraph"/>
        <w:numPr>
          <w:ilvl w:val="2"/>
          <w:numId w:val="1"/>
        </w:numPr>
        <w:shd w:val="clear" w:color="auto" w:fill="FFFFFF"/>
        <w:tabs>
          <w:tab w:val="clear" w:pos="2160"/>
        </w:tabs>
        <w:spacing w:after="0" w:line="276" w:lineRule="auto"/>
        <w:ind w:left="720" w:firstLine="0"/>
        <w:textAlignment w:val="baseline"/>
        <w:outlineLvl w:val="2"/>
        <w:rPr>
          <w:rFonts w:ascii="Arial" w:eastAsia="Times New Roman" w:hAnsi="Arial" w:cs="Arial"/>
          <w:b/>
          <w:bCs/>
          <w:sz w:val="24"/>
          <w:szCs w:val="24"/>
        </w:rPr>
      </w:pPr>
      <w:r w:rsidRPr="00E26498">
        <w:rPr>
          <w:rFonts w:ascii="Arial" w:eastAsia="Times New Roman" w:hAnsi="Arial" w:cs="Arial"/>
          <w:b/>
          <w:bCs/>
          <w:sz w:val="24"/>
          <w:szCs w:val="24"/>
        </w:rPr>
        <w:t>Factors Influencing Data Center Costs</w:t>
      </w:r>
    </w:p>
    <w:p w14:paraId="3B80520A" w14:textId="77777777" w:rsidR="001813AF" w:rsidRPr="00E26498" w:rsidRDefault="001813AF" w:rsidP="001813AF">
      <w:pPr>
        <w:pStyle w:val="ListParagraph"/>
        <w:shd w:val="clear" w:color="auto" w:fill="FFFFFF"/>
        <w:spacing w:after="0" w:line="276" w:lineRule="auto"/>
        <w:ind w:left="2160"/>
        <w:textAlignment w:val="baseline"/>
        <w:outlineLvl w:val="2"/>
        <w:rPr>
          <w:rFonts w:ascii="Arial" w:eastAsia="Times New Roman" w:hAnsi="Arial" w:cs="Arial"/>
          <w:b/>
          <w:bCs/>
          <w:sz w:val="24"/>
          <w:szCs w:val="24"/>
        </w:rPr>
      </w:pPr>
    </w:p>
    <w:p w14:paraId="44D827AB" w14:textId="77777777" w:rsidR="001813AF" w:rsidRDefault="001813AF" w:rsidP="00A90CF2">
      <w:pPr>
        <w:pStyle w:val="ListParagraph"/>
        <w:shd w:val="clear" w:color="auto" w:fill="FFFFFF"/>
        <w:spacing w:after="0" w:line="276" w:lineRule="auto"/>
        <w:ind w:left="144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Location:</w:t>
      </w:r>
      <w:r w:rsidRPr="00E26498">
        <w:rPr>
          <w:rFonts w:ascii="Arial" w:eastAsia="Times New Roman" w:hAnsi="Arial" w:cs="Arial"/>
          <w:color w:val="424242"/>
          <w:sz w:val="24"/>
          <w:szCs w:val="24"/>
        </w:rPr>
        <w:t xml:space="preserve"> The cost of land varies greatly depending on the region. For instance, land in </w:t>
      </w:r>
      <w:r>
        <w:rPr>
          <w:rFonts w:ascii="Arial" w:eastAsia="Times New Roman" w:hAnsi="Arial" w:cs="Arial"/>
          <w:color w:val="424242"/>
          <w:sz w:val="24"/>
          <w:szCs w:val="24"/>
        </w:rPr>
        <w:t>urban areas</w:t>
      </w:r>
      <w:r w:rsidRPr="00E26498">
        <w:rPr>
          <w:rFonts w:ascii="Arial" w:eastAsia="Times New Roman" w:hAnsi="Arial" w:cs="Arial"/>
          <w:color w:val="424242"/>
          <w:sz w:val="24"/>
          <w:szCs w:val="24"/>
        </w:rPr>
        <w:t xml:space="preserve"> is much pricier than in rural areas. Additionally, local regulations, taxes, and availability of skilled labor can impact costs.</w:t>
      </w:r>
    </w:p>
    <w:p w14:paraId="3376A363" w14:textId="77777777" w:rsidR="001813AF" w:rsidRPr="00E26498" w:rsidRDefault="001813AF" w:rsidP="001813AF">
      <w:pPr>
        <w:pStyle w:val="ListParagraph"/>
        <w:shd w:val="clear" w:color="auto" w:fill="FFFFFF"/>
        <w:spacing w:after="0" w:line="276" w:lineRule="auto"/>
        <w:ind w:left="3600"/>
        <w:textAlignment w:val="baseline"/>
        <w:rPr>
          <w:rFonts w:ascii="Arial" w:eastAsia="Times New Roman" w:hAnsi="Arial" w:cs="Arial"/>
          <w:color w:val="424242"/>
          <w:sz w:val="24"/>
          <w:szCs w:val="24"/>
        </w:rPr>
      </w:pPr>
    </w:p>
    <w:p w14:paraId="6966E5C1" w14:textId="77777777" w:rsidR="001813AF" w:rsidRDefault="001813AF" w:rsidP="00A90CF2">
      <w:pPr>
        <w:pStyle w:val="ListParagraph"/>
        <w:shd w:val="clear" w:color="auto" w:fill="FFFFFF"/>
        <w:spacing w:after="0" w:line="276" w:lineRule="auto"/>
        <w:ind w:left="144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Infrastructure:</w:t>
      </w:r>
      <w:r w:rsidRPr="00E26498">
        <w:rPr>
          <w:rFonts w:ascii="Arial" w:eastAsia="Times New Roman" w:hAnsi="Arial" w:cs="Arial"/>
          <w:color w:val="424242"/>
          <w:sz w:val="24"/>
          <w:szCs w:val="24"/>
        </w:rPr>
        <w:t> The infrastructure required includes electrical systems, HVAC systems, and security measures. This infrastructure ensures the data center operates efficiently and securely.</w:t>
      </w:r>
    </w:p>
    <w:p w14:paraId="2B890052" w14:textId="77777777" w:rsidR="001813AF" w:rsidRPr="00E26498" w:rsidRDefault="001813AF" w:rsidP="001813AF">
      <w:pPr>
        <w:pStyle w:val="ListParagraph"/>
        <w:shd w:val="clear" w:color="auto" w:fill="FFFFFF"/>
        <w:spacing w:after="0" w:line="276" w:lineRule="auto"/>
        <w:ind w:left="2160"/>
        <w:textAlignment w:val="baseline"/>
        <w:rPr>
          <w:rFonts w:ascii="Arial" w:eastAsia="Times New Roman" w:hAnsi="Arial" w:cs="Arial"/>
          <w:color w:val="424242"/>
          <w:sz w:val="24"/>
          <w:szCs w:val="24"/>
        </w:rPr>
      </w:pPr>
    </w:p>
    <w:p w14:paraId="41DE1026" w14:textId="31E28C1E" w:rsidR="001813AF" w:rsidRDefault="001813AF" w:rsidP="00A90CF2">
      <w:pPr>
        <w:pStyle w:val="ListParagraph"/>
        <w:shd w:val="clear" w:color="auto" w:fill="FFFFFF"/>
        <w:spacing w:after="0" w:line="276" w:lineRule="auto"/>
        <w:ind w:left="144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Core and Shell:</w:t>
      </w:r>
      <w:r w:rsidRPr="00E26498">
        <w:rPr>
          <w:rFonts w:ascii="Arial" w:eastAsia="Times New Roman" w:hAnsi="Arial" w:cs="Arial"/>
          <w:color w:val="424242"/>
          <w:sz w:val="24"/>
          <w:szCs w:val="24"/>
        </w:rPr>
        <w:t> This refers to the basic structure of the building, including the exterior walls, roof, and foundation. Costs can vary</w:t>
      </w:r>
      <w:r>
        <w:rPr>
          <w:rFonts w:ascii="Arial" w:eastAsia="Times New Roman" w:hAnsi="Arial" w:cs="Arial"/>
          <w:color w:val="424242"/>
          <w:sz w:val="24"/>
          <w:szCs w:val="24"/>
        </w:rPr>
        <w:t xml:space="preserve"> </w:t>
      </w:r>
      <w:r w:rsidRPr="00E26498">
        <w:rPr>
          <w:rFonts w:ascii="Arial" w:eastAsia="Times New Roman" w:hAnsi="Arial" w:cs="Arial"/>
          <w:color w:val="424242"/>
          <w:sz w:val="24"/>
          <w:szCs w:val="24"/>
        </w:rPr>
        <w:t>based on the materials used and the complexity of the design.</w:t>
      </w:r>
      <w:r>
        <w:rPr>
          <w:rFonts w:ascii="Arial" w:eastAsia="Times New Roman" w:hAnsi="Arial" w:cs="Arial"/>
          <w:color w:val="424242"/>
          <w:sz w:val="24"/>
          <w:szCs w:val="24"/>
        </w:rPr>
        <w:t xml:space="preserve"> </w:t>
      </w:r>
    </w:p>
    <w:p w14:paraId="7F1E4AC8" w14:textId="77777777" w:rsidR="001813AF" w:rsidRPr="00E26498" w:rsidRDefault="001813AF" w:rsidP="001813AF">
      <w:pPr>
        <w:pStyle w:val="ListParagraph"/>
        <w:shd w:val="clear" w:color="auto" w:fill="FFFFFF"/>
        <w:spacing w:after="0" w:line="276" w:lineRule="auto"/>
        <w:ind w:left="2160"/>
        <w:textAlignment w:val="baseline"/>
        <w:rPr>
          <w:rFonts w:ascii="Arial" w:eastAsia="Times New Roman" w:hAnsi="Arial" w:cs="Arial"/>
          <w:color w:val="424242"/>
          <w:sz w:val="24"/>
          <w:szCs w:val="24"/>
        </w:rPr>
      </w:pPr>
    </w:p>
    <w:p w14:paraId="4827D7B6" w14:textId="77777777" w:rsidR="001813AF" w:rsidRDefault="001813AF" w:rsidP="00A90CF2">
      <w:pPr>
        <w:pStyle w:val="ListParagraph"/>
        <w:shd w:val="clear" w:color="auto" w:fill="FFFFFF"/>
        <w:spacing w:after="0" w:line="276" w:lineRule="auto"/>
        <w:ind w:left="144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Enterprise Requirements:</w:t>
      </w:r>
      <w:r w:rsidRPr="00E26498">
        <w:rPr>
          <w:rFonts w:ascii="Arial" w:eastAsia="Times New Roman" w:hAnsi="Arial" w:cs="Arial"/>
          <w:color w:val="424242"/>
          <w:sz w:val="24"/>
          <w:szCs w:val="24"/>
        </w:rPr>
        <w:t> Different businesses have different needs. Some might require high levels of redundancy and security, which can significantly increase costs.</w:t>
      </w:r>
    </w:p>
    <w:p w14:paraId="3B8B411A" w14:textId="77777777" w:rsidR="001813AF" w:rsidRPr="005120D1" w:rsidRDefault="001813AF" w:rsidP="001813AF">
      <w:pPr>
        <w:shd w:val="clear" w:color="auto" w:fill="FFFFFF"/>
        <w:spacing w:after="0" w:line="276" w:lineRule="auto"/>
        <w:textAlignment w:val="baseline"/>
        <w:rPr>
          <w:rFonts w:ascii="Arial" w:eastAsia="Times New Roman" w:hAnsi="Arial" w:cs="Arial"/>
          <w:color w:val="424242"/>
          <w:sz w:val="24"/>
          <w:szCs w:val="24"/>
        </w:rPr>
      </w:pPr>
    </w:p>
    <w:p w14:paraId="684D5012" w14:textId="77777777" w:rsidR="001813AF" w:rsidRDefault="001813AF" w:rsidP="00A90CF2">
      <w:pPr>
        <w:pStyle w:val="ListParagraph"/>
        <w:numPr>
          <w:ilvl w:val="2"/>
          <w:numId w:val="1"/>
        </w:numPr>
        <w:shd w:val="clear" w:color="auto" w:fill="FFFFFF"/>
        <w:tabs>
          <w:tab w:val="clear" w:pos="2160"/>
        </w:tabs>
        <w:spacing w:after="0" w:line="276" w:lineRule="auto"/>
        <w:ind w:left="1170" w:hanging="450"/>
        <w:textAlignment w:val="baseline"/>
        <w:outlineLvl w:val="2"/>
        <w:rPr>
          <w:rFonts w:ascii="Arial" w:eastAsia="Times New Roman" w:hAnsi="Arial" w:cs="Arial"/>
          <w:b/>
          <w:bCs/>
          <w:sz w:val="24"/>
          <w:szCs w:val="24"/>
        </w:rPr>
      </w:pPr>
      <w:r w:rsidRPr="00BA3C0A">
        <w:rPr>
          <w:rFonts w:ascii="Arial" w:eastAsia="Times New Roman" w:hAnsi="Arial" w:cs="Arial"/>
          <w:b/>
          <w:bCs/>
          <w:sz w:val="24"/>
          <w:szCs w:val="24"/>
        </w:rPr>
        <w:t xml:space="preserve"> Costs </w:t>
      </w:r>
      <w:r>
        <w:rPr>
          <w:rFonts w:ascii="Arial" w:eastAsia="Times New Roman" w:hAnsi="Arial" w:cs="Arial"/>
          <w:b/>
          <w:bCs/>
          <w:sz w:val="24"/>
          <w:szCs w:val="24"/>
        </w:rPr>
        <w:t>zones for a Data Center</w:t>
      </w:r>
    </w:p>
    <w:p w14:paraId="7905A345" w14:textId="77777777" w:rsidR="001813AF" w:rsidRPr="00BA3C0A" w:rsidRDefault="001813AF" w:rsidP="001813AF">
      <w:pPr>
        <w:pStyle w:val="ListParagraph"/>
        <w:shd w:val="clear" w:color="auto" w:fill="FFFFFF"/>
        <w:spacing w:after="0" w:line="276" w:lineRule="auto"/>
        <w:ind w:left="2160"/>
        <w:textAlignment w:val="baseline"/>
        <w:outlineLvl w:val="2"/>
        <w:rPr>
          <w:rFonts w:ascii="Arial" w:eastAsia="Times New Roman" w:hAnsi="Arial" w:cs="Arial"/>
          <w:b/>
          <w:bCs/>
          <w:sz w:val="24"/>
          <w:szCs w:val="24"/>
        </w:rPr>
      </w:pPr>
    </w:p>
    <w:p w14:paraId="68557B03" w14:textId="77777777" w:rsidR="001813AF" w:rsidRDefault="001813AF" w:rsidP="00A90CF2">
      <w:pPr>
        <w:pStyle w:val="ListParagraph"/>
        <w:shd w:val="clear" w:color="auto" w:fill="FFFFFF"/>
        <w:spacing w:after="0" w:line="276" w:lineRule="auto"/>
        <w:ind w:left="1260"/>
        <w:textAlignment w:val="baseline"/>
        <w:rPr>
          <w:rFonts w:ascii="Arial" w:eastAsia="Times New Roman" w:hAnsi="Arial" w:cs="Arial"/>
          <w:color w:val="424242"/>
          <w:sz w:val="24"/>
          <w:szCs w:val="24"/>
        </w:rPr>
      </w:pPr>
      <w:r w:rsidRPr="00E26498">
        <w:rPr>
          <w:rFonts w:ascii="Arial" w:eastAsia="Times New Roman" w:hAnsi="Arial" w:cs="Arial"/>
          <w:color w:val="424242"/>
          <w:sz w:val="24"/>
          <w:szCs w:val="24"/>
        </w:rPr>
        <w:t>Data center costs can be broken down into several categories:</w:t>
      </w:r>
    </w:p>
    <w:p w14:paraId="325D0020" w14:textId="77777777" w:rsidR="001813AF" w:rsidRPr="00E26498" w:rsidRDefault="001813AF" w:rsidP="001813AF">
      <w:pPr>
        <w:pStyle w:val="ListParagraph"/>
        <w:shd w:val="clear" w:color="auto" w:fill="FFFFFF"/>
        <w:spacing w:after="0" w:line="276" w:lineRule="auto"/>
        <w:ind w:left="3600"/>
        <w:textAlignment w:val="baseline"/>
        <w:rPr>
          <w:rFonts w:ascii="Arial" w:eastAsia="Times New Roman" w:hAnsi="Arial" w:cs="Arial"/>
          <w:color w:val="424242"/>
          <w:sz w:val="24"/>
          <w:szCs w:val="24"/>
        </w:rPr>
      </w:pPr>
    </w:p>
    <w:p w14:paraId="34DAA3E4" w14:textId="77777777" w:rsidR="001813AF" w:rsidRDefault="001813AF" w:rsidP="00A90CF2">
      <w:pPr>
        <w:pStyle w:val="ListParagraph"/>
        <w:shd w:val="clear" w:color="auto" w:fill="FFFFFF"/>
        <w:spacing w:after="0" w:line="276" w:lineRule="auto"/>
        <w:ind w:left="126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Land:</w:t>
      </w:r>
      <w:r w:rsidRPr="00E26498">
        <w:rPr>
          <w:rFonts w:ascii="Arial" w:eastAsia="Times New Roman" w:hAnsi="Arial" w:cs="Arial"/>
          <w:color w:val="424242"/>
          <w:sz w:val="24"/>
          <w:szCs w:val="24"/>
        </w:rPr>
        <w:t xml:space="preserve"> The cost of land </w:t>
      </w:r>
      <w:r>
        <w:rPr>
          <w:rFonts w:ascii="Arial" w:eastAsia="Times New Roman" w:hAnsi="Arial" w:cs="Arial"/>
          <w:color w:val="424242"/>
          <w:sz w:val="24"/>
          <w:szCs w:val="24"/>
        </w:rPr>
        <w:t xml:space="preserve">typically dependent </w:t>
      </w:r>
      <w:proofErr w:type="gramStart"/>
      <w:r>
        <w:rPr>
          <w:rFonts w:ascii="Arial" w:eastAsia="Times New Roman" w:hAnsi="Arial" w:cs="Arial"/>
          <w:color w:val="424242"/>
          <w:sz w:val="24"/>
          <w:szCs w:val="24"/>
        </w:rPr>
        <w:t>on site</w:t>
      </w:r>
      <w:proofErr w:type="gramEnd"/>
      <w:r>
        <w:rPr>
          <w:rFonts w:ascii="Arial" w:eastAsia="Times New Roman" w:hAnsi="Arial" w:cs="Arial"/>
          <w:color w:val="424242"/>
          <w:sz w:val="24"/>
          <w:szCs w:val="24"/>
        </w:rPr>
        <w:t xml:space="preserve"> location.</w:t>
      </w:r>
    </w:p>
    <w:p w14:paraId="42CE3A9E" w14:textId="77777777" w:rsidR="001813AF" w:rsidRPr="00E26498" w:rsidRDefault="001813AF" w:rsidP="001813AF">
      <w:pPr>
        <w:pStyle w:val="ListParagraph"/>
        <w:shd w:val="clear" w:color="auto" w:fill="FFFFFF"/>
        <w:spacing w:after="0" w:line="276" w:lineRule="auto"/>
        <w:ind w:left="3600"/>
        <w:textAlignment w:val="baseline"/>
        <w:rPr>
          <w:rFonts w:ascii="Arial" w:eastAsia="Times New Roman" w:hAnsi="Arial" w:cs="Arial"/>
          <w:color w:val="424242"/>
          <w:sz w:val="24"/>
          <w:szCs w:val="24"/>
        </w:rPr>
      </w:pPr>
    </w:p>
    <w:p w14:paraId="7CABA29A" w14:textId="77777777" w:rsidR="001813AF" w:rsidRDefault="001813AF" w:rsidP="00A90CF2">
      <w:pPr>
        <w:pStyle w:val="ListParagraph"/>
        <w:shd w:val="clear" w:color="auto" w:fill="FFFFFF"/>
        <w:spacing w:after="0" w:line="276" w:lineRule="auto"/>
        <w:ind w:left="126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Building Shell:</w:t>
      </w:r>
      <w:r w:rsidRPr="00E26498">
        <w:rPr>
          <w:rFonts w:ascii="Arial" w:eastAsia="Times New Roman" w:hAnsi="Arial" w:cs="Arial"/>
          <w:color w:val="424242"/>
          <w:sz w:val="24"/>
          <w:szCs w:val="24"/>
        </w:rPr>
        <w:t> Constructing the building shell, which includes the exterior structure</w:t>
      </w:r>
      <w:r>
        <w:rPr>
          <w:rFonts w:ascii="Arial" w:eastAsia="Times New Roman" w:hAnsi="Arial" w:cs="Arial"/>
          <w:color w:val="424242"/>
          <w:sz w:val="24"/>
          <w:szCs w:val="24"/>
        </w:rPr>
        <w:t>,</w:t>
      </w:r>
      <w:r w:rsidRPr="00E26498">
        <w:rPr>
          <w:rFonts w:ascii="Arial" w:eastAsia="Times New Roman" w:hAnsi="Arial" w:cs="Arial"/>
          <w:color w:val="424242"/>
          <w:sz w:val="24"/>
          <w:szCs w:val="24"/>
        </w:rPr>
        <w:t xml:space="preserve"> </w:t>
      </w:r>
    </w:p>
    <w:p w14:paraId="5F89DAAA" w14:textId="77777777" w:rsidR="001813AF" w:rsidRPr="00E26498" w:rsidRDefault="001813AF" w:rsidP="001813AF">
      <w:pPr>
        <w:pStyle w:val="ListParagraph"/>
        <w:shd w:val="clear" w:color="auto" w:fill="FFFFFF"/>
        <w:spacing w:after="0" w:line="276" w:lineRule="auto"/>
        <w:ind w:left="2160"/>
        <w:textAlignment w:val="baseline"/>
        <w:rPr>
          <w:rFonts w:ascii="Arial" w:eastAsia="Times New Roman" w:hAnsi="Arial" w:cs="Arial"/>
          <w:color w:val="424242"/>
          <w:sz w:val="24"/>
          <w:szCs w:val="24"/>
        </w:rPr>
      </w:pPr>
    </w:p>
    <w:p w14:paraId="46969B2D" w14:textId="77777777" w:rsidR="001813AF" w:rsidRDefault="001813AF" w:rsidP="00A90CF2">
      <w:pPr>
        <w:pStyle w:val="ListParagraph"/>
        <w:shd w:val="clear" w:color="auto" w:fill="FFFFFF"/>
        <w:spacing w:after="0" w:line="276" w:lineRule="auto"/>
        <w:ind w:left="126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Electrical Systems:</w:t>
      </w:r>
      <w:r w:rsidRPr="00E26498">
        <w:rPr>
          <w:rFonts w:ascii="Arial" w:eastAsia="Times New Roman" w:hAnsi="Arial" w:cs="Arial"/>
          <w:color w:val="424242"/>
          <w:sz w:val="24"/>
          <w:szCs w:val="24"/>
        </w:rPr>
        <w:t> These are the most expensive components</w:t>
      </w:r>
      <w:r>
        <w:rPr>
          <w:rFonts w:ascii="Arial" w:eastAsia="Times New Roman" w:hAnsi="Arial" w:cs="Arial"/>
          <w:color w:val="424242"/>
          <w:sz w:val="24"/>
          <w:szCs w:val="24"/>
        </w:rPr>
        <w:t>.</w:t>
      </w:r>
      <w:r w:rsidRPr="00E26498">
        <w:rPr>
          <w:rFonts w:ascii="Arial" w:eastAsia="Times New Roman" w:hAnsi="Arial" w:cs="Arial"/>
          <w:color w:val="424242"/>
          <w:sz w:val="24"/>
          <w:szCs w:val="24"/>
        </w:rPr>
        <w:t xml:space="preserve"> Electrical systems include power distribution units (PDUs), uninterruptible power supplies (UPS), and backup generators.</w:t>
      </w:r>
    </w:p>
    <w:p w14:paraId="1ACBEB03" w14:textId="77777777" w:rsidR="001813AF" w:rsidRPr="00E26498" w:rsidRDefault="001813AF" w:rsidP="001813AF">
      <w:pPr>
        <w:pStyle w:val="ListParagraph"/>
        <w:shd w:val="clear" w:color="auto" w:fill="FFFFFF"/>
        <w:spacing w:after="0" w:line="276" w:lineRule="auto"/>
        <w:ind w:left="2160"/>
        <w:textAlignment w:val="baseline"/>
        <w:rPr>
          <w:rFonts w:ascii="Arial" w:eastAsia="Times New Roman" w:hAnsi="Arial" w:cs="Arial"/>
          <w:color w:val="424242"/>
          <w:sz w:val="24"/>
          <w:szCs w:val="24"/>
        </w:rPr>
      </w:pPr>
    </w:p>
    <w:p w14:paraId="1C038784" w14:textId="77777777" w:rsidR="001813AF" w:rsidRDefault="001813AF" w:rsidP="00A90CF2">
      <w:pPr>
        <w:pStyle w:val="ListParagraph"/>
        <w:shd w:val="clear" w:color="auto" w:fill="FFFFFF"/>
        <w:spacing w:after="0" w:line="276" w:lineRule="auto"/>
        <w:ind w:left="126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HVAC Systems:</w:t>
      </w:r>
      <w:r w:rsidRPr="00E26498">
        <w:rPr>
          <w:rFonts w:ascii="Arial" w:eastAsia="Times New Roman" w:hAnsi="Arial" w:cs="Arial"/>
          <w:color w:val="424242"/>
          <w:sz w:val="24"/>
          <w:szCs w:val="24"/>
        </w:rPr>
        <w:t xml:space="preserve"> Heating, ventilation, and air conditioning systems are crucial for maintaining the right temperature and humidity levels. </w:t>
      </w:r>
    </w:p>
    <w:p w14:paraId="4E7299FC" w14:textId="77777777" w:rsidR="001813AF" w:rsidRPr="00E26498" w:rsidRDefault="001813AF" w:rsidP="001813AF">
      <w:pPr>
        <w:pStyle w:val="ListParagraph"/>
        <w:shd w:val="clear" w:color="auto" w:fill="FFFFFF"/>
        <w:spacing w:after="0" w:line="276" w:lineRule="auto"/>
        <w:ind w:left="3600"/>
        <w:textAlignment w:val="baseline"/>
        <w:rPr>
          <w:rFonts w:ascii="Arial" w:eastAsia="Times New Roman" w:hAnsi="Arial" w:cs="Arial"/>
          <w:color w:val="424242"/>
          <w:sz w:val="24"/>
          <w:szCs w:val="24"/>
        </w:rPr>
      </w:pPr>
    </w:p>
    <w:p w14:paraId="1C79EA0C" w14:textId="1E4ECAA9" w:rsidR="00DB2175" w:rsidRPr="005927BC" w:rsidRDefault="001813AF" w:rsidP="005927BC">
      <w:pPr>
        <w:pStyle w:val="ListParagraph"/>
        <w:shd w:val="clear" w:color="auto" w:fill="FFFFFF"/>
        <w:spacing w:after="0" w:line="276" w:lineRule="auto"/>
        <w:ind w:left="1260" w:hanging="90"/>
        <w:textAlignment w:val="baseline"/>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Building Fit-Out:</w:t>
      </w:r>
      <w:r w:rsidRPr="00E26498">
        <w:rPr>
          <w:rFonts w:ascii="Arial" w:eastAsia="Times New Roman" w:hAnsi="Arial" w:cs="Arial"/>
          <w:color w:val="424242"/>
          <w:sz w:val="24"/>
          <w:szCs w:val="24"/>
        </w:rPr>
        <w:t xml:space="preserve"> This involves making the space ready for use, including installing racks, security systems, and fire suppression systems. </w:t>
      </w:r>
    </w:p>
    <w:p w14:paraId="5ADB44B4" w14:textId="77777777" w:rsidR="001813AF" w:rsidRPr="00E26498" w:rsidRDefault="001813AF" w:rsidP="001813AF">
      <w:pPr>
        <w:pStyle w:val="ListParagraph"/>
        <w:shd w:val="clear" w:color="auto" w:fill="FFFFFF"/>
        <w:spacing w:after="0" w:line="276" w:lineRule="auto"/>
        <w:ind w:left="2160"/>
        <w:textAlignment w:val="baseline"/>
        <w:rPr>
          <w:rFonts w:ascii="Arial" w:eastAsia="Times New Roman" w:hAnsi="Arial" w:cs="Arial"/>
          <w:color w:val="424242"/>
          <w:sz w:val="24"/>
          <w:szCs w:val="24"/>
        </w:rPr>
      </w:pPr>
    </w:p>
    <w:p w14:paraId="28E790AC" w14:textId="77777777" w:rsidR="001813AF" w:rsidRDefault="001813AF" w:rsidP="00A90CF2">
      <w:pPr>
        <w:pStyle w:val="ListParagraph"/>
        <w:numPr>
          <w:ilvl w:val="2"/>
          <w:numId w:val="1"/>
        </w:numPr>
        <w:shd w:val="clear" w:color="auto" w:fill="FFFFFF"/>
        <w:tabs>
          <w:tab w:val="clear" w:pos="2160"/>
          <w:tab w:val="num" w:pos="1710"/>
        </w:tabs>
        <w:spacing w:after="0" w:line="276" w:lineRule="auto"/>
        <w:ind w:left="1260" w:hanging="450"/>
        <w:textAlignment w:val="baseline"/>
        <w:outlineLvl w:val="2"/>
        <w:rPr>
          <w:rFonts w:ascii="Arial" w:eastAsia="Times New Roman" w:hAnsi="Arial" w:cs="Arial"/>
          <w:b/>
          <w:bCs/>
          <w:sz w:val="24"/>
          <w:szCs w:val="24"/>
        </w:rPr>
      </w:pPr>
      <w:r w:rsidRPr="00E26498">
        <w:rPr>
          <w:rFonts w:ascii="Arial" w:eastAsia="Times New Roman" w:hAnsi="Arial" w:cs="Arial"/>
          <w:b/>
          <w:bCs/>
          <w:sz w:val="24"/>
          <w:szCs w:val="24"/>
        </w:rPr>
        <w:t>Powered Shell and Data Center Improvements</w:t>
      </w:r>
    </w:p>
    <w:p w14:paraId="56A5E3CF" w14:textId="77777777" w:rsidR="001813AF" w:rsidRPr="00E26498" w:rsidRDefault="001813AF" w:rsidP="001813AF">
      <w:pPr>
        <w:pStyle w:val="ListParagraph"/>
        <w:shd w:val="clear" w:color="auto" w:fill="FFFFFF"/>
        <w:spacing w:after="0" w:line="276" w:lineRule="auto"/>
        <w:ind w:left="2160"/>
        <w:textAlignment w:val="baseline"/>
        <w:outlineLvl w:val="2"/>
        <w:rPr>
          <w:rFonts w:ascii="Arial" w:eastAsia="Times New Roman" w:hAnsi="Arial" w:cs="Arial"/>
          <w:b/>
          <w:bCs/>
          <w:sz w:val="24"/>
          <w:szCs w:val="24"/>
        </w:rPr>
      </w:pPr>
    </w:p>
    <w:p w14:paraId="75692AC3" w14:textId="4FC16FC3" w:rsidR="00A90CF2" w:rsidRDefault="001813AF"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r w:rsidRPr="00E26498">
        <w:rPr>
          <w:rFonts w:ascii="Arial" w:eastAsia="Times New Roman" w:hAnsi="Arial" w:cs="Arial"/>
          <w:b/>
          <w:bCs/>
          <w:color w:val="424242"/>
          <w:sz w:val="24"/>
          <w:szCs w:val="24"/>
          <w:bdr w:val="none" w:sz="0" w:space="0" w:color="auto" w:frame="1"/>
        </w:rPr>
        <w:t>Powered Shell:</w:t>
      </w:r>
      <w:r w:rsidRPr="00E26498">
        <w:rPr>
          <w:rFonts w:ascii="Arial" w:eastAsia="Times New Roman" w:hAnsi="Arial" w:cs="Arial"/>
          <w:color w:val="424242"/>
          <w:sz w:val="24"/>
          <w:szCs w:val="24"/>
        </w:rPr>
        <w:t> This is the basic structure with the necessary power infrastructure. The costs for a powered shell range from $105 to $235 per gross square foot</w:t>
      </w:r>
      <w:r>
        <w:rPr>
          <w:rFonts w:ascii="Arial" w:eastAsia="Times New Roman" w:hAnsi="Arial" w:cs="Arial"/>
          <w:color w:val="424242"/>
          <w:sz w:val="24"/>
          <w:szCs w:val="24"/>
        </w:rPr>
        <w:t xml:space="preserve"> (</w:t>
      </w:r>
      <w:r w:rsidRPr="00D726A1">
        <w:rPr>
          <w:rFonts w:ascii="Arial" w:eastAsia="Times New Roman" w:hAnsi="Arial" w:cs="Arial"/>
          <w:b/>
          <w:i/>
          <w:color w:val="424242"/>
          <w:sz w:val="24"/>
          <w:szCs w:val="24"/>
        </w:rPr>
        <w:t>Kenya shillings 146,874-328,718 per m</w:t>
      </w:r>
      <w:r w:rsidRPr="00D726A1">
        <w:rPr>
          <w:rFonts w:ascii="Arial" w:eastAsia="Times New Roman" w:hAnsi="Arial" w:cs="Arial"/>
          <w:b/>
          <w:i/>
          <w:color w:val="424242"/>
          <w:sz w:val="24"/>
          <w:szCs w:val="24"/>
          <w:vertAlign w:val="superscript"/>
        </w:rPr>
        <w:t>2</w:t>
      </w:r>
      <w:r w:rsidRPr="00D726A1">
        <w:rPr>
          <w:rFonts w:ascii="Arial" w:eastAsia="Times New Roman" w:hAnsi="Arial" w:cs="Arial"/>
          <w:b/>
          <w:i/>
          <w:color w:val="424242"/>
          <w:sz w:val="24"/>
          <w:szCs w:val="24"/>
        </w:rPr>
        <w:t>).</w:t>
      </w:r>
      <w:r w:rsidRPr="00E26498">
        <w:rPr>
          <w:rFonts w:ascii="Arial" w:eastAsia="Times New Roman" w:hAnsi="Arial" w:cs="Arial"/>
          <w:color w:val="424242"/>
          <w:sz w:val="24"/>
          <w:szCs w:val="24"/>
        </w:rPr>
        <w:t xml:space="preserve"> This includes land and building shell costs.</w:t>
      </w:r>
      <w:r w:rsidR="00935035" w:rsidRPr="00935035">
        <w:rPr>
          <w:rFonts w:ascii="Arial" w:eastAsia="Times New Roman" w:hAnsi="Arial" w:cs="Arial"/>
          <w:color w:val="424242"/>
          <w:sz w:val="24"/>
          <w:szCs w:val="24"/>
        </w:rPr>
        <w:t xml:space="preserve"> </w:t>
      </w:r>
      <w:r w:rsidR="00935035">
        <w:rPr>
          <w:rFonts w:ascii="Arial" w:eastAsia="Times New Roman" w:hAnsi="Arial" w:cs="Arial"/>
          <w:color w:val="424242"/>
          <w:sz w:val="24"/>
          <w:szCs w:val="24"/>
        </w:rPr>
        <w:t>The cost of establishing a data center can be expressed either in terms of rate per megawatt or rate per unit area (ft</w:t>
      </w:r>
      <w:r w:rsidR="00935035" w:rsidRPr="00DE0925">
        <w:rPr>
          <w:rFonts w:ascii="Arial" w:eastAsia="Times New Roman" w:hAnsi="Arial" w:cs="Arial"/>
          <w:color w:val="424242"/>
          <w:sz w:val="24"/>
          <w:szCs w:val="24"/>
          <w:vertAlign w:val="superscript"/>
        </w:rPr>
        <w:t>2</w:t>
      </w:r>
      <w:r w:rsidR="00935035">
        <w:rPr>
          <w:rFonts w:ascii="Arial" w:eastAsia="Times New Roman" w:hAnsi="Arial" w:cs="Arial"/>
          <w:color w:val="424242"/>
          <w:sz w:val="24"/>
          <w:szCs w:val="24"/>
        </w:rPr>
        <w:t xml:space="preserve"> or m</w:t>
      </w:r>
      <w:r w:rsidR="00935035" w:rsidRPr="00DE0925">
        <w:rPr>
          <w:rFonts w:ascii="Arial" w:eastAsia="Times New Roman" w:hAnsi="Arial" w:cs="Arial"/>
          <w:color w:val="424242"/>
          <w:sz w:val="24"/>
          <w:szCs w:val="24"/>
          <w:vertAlign w:val="superscript"/>
        </w:rPr>
        <w:t>2</w:t>
      </w:r>
      <w:r w:rsidR="00935035">
        <w:rPr>
          <w:rFonts w:ascii="Arial" w:eastAsia="Times New Roman" w:hAnsi="Arial" w:cs="Arial"/>
          <w:color w:val="424242"/>
          <w:sz w:val="24"/>
          <w:szCs w:val="24"/>
        </w:rPr>
        <w:t>). The following is an indication of costs around the world.</w:t>
      </w:r>
    </w:p>
    <w:p w14:paraId="4AE978C9" w14:textId="79CB94E7" w:rsidR="005927BC"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121C529D" w14:textId="639A0BB4" w:rsidR="005927BC"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27BFDAD9" w14:textId="063B843D" w:rsidR="005927BC"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344CBDA0" w14:textId="7F137611" w:rsidR="005927BC"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28A56D4D" w14:textId="6D5EF804" w:rsidR="005927BC"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6F5D9182" w14:textId="73A42355" w:rsidR="005927BC"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7AEC5E80" w14:textId="58F2409F" w:rsidR="005927BC"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60A5F1CC" w14:textId="77777777" w:rsidR="005927BC" w:rsidRPr="00DB2175" w:rsidRDefault="005927BC" w:rsidP="00DB2175">
      <w:pPr>
        <w:pStyle w:val="ListParagraph"/>
        <w:shd w:val="clear" w:color="auto" w:fill="FFFFFF"/>
        <w:spacing w:after="0" w:line="276" w:lineRule="auto"/>
        <w:ind w:left="1260"/>
        <w:textAlignment w:val="baseline"/>
        <w:outlineLvl w:val="1"/>
        <w:rPr>
          <w:rFonts w:ascii="Arial" w:eastAsia="Times New Roman" w:hAnsi="Arial" w:cs="Arial"/>
          <w:color w:val="424242"/>
          <w:sz w:val="24"/>
          <w:szCs w:val="24"/>
        </w:rPr>
      </w:pPr>
    </w:p>
    <w:p w14:paraId="3DE318EB" w14:textId="77777777" w:rsidR="00D138F0" w:rsidRDefault="00D138F0" w:rsidP="001813AF">
      <w:pPr>
        <w:pStyle w:val="ListParagraph"/>
        <w:shd w:val="clear" w:color="auto" w:fill="FFFFFF"/>
        <w:spacing w:after="0" w:line="276" w:lineRule="auto"/>
        <w:ind w:left="2160"/>
        <w:textAlignment w:val="baseline"/>
        <w:rPr>
          <w:rFonts w:ascii="Arial" w:eastAsia="Times New Roman" w:hAnsi="Arial" w:cs="Arial"/>
          <w:color w:val="424242"/>
          <w:sz w:val="24"/>
          <w:szCs w:val="24"/>
        </w:rPr>
      </w:pPr>
    </w:p>
    <w:p w14:paraId="7CCC735B" w14:textId="250F103A" w:rsidR="001813AF" w:rsidRPr="00D138F0" w:rsidRDefault="00DB2175" w:rsidP="00D138F0">
      <w:pPr>
        <w:shd w:val="clear" w:color="auto" w:fill="FFFFFF"/>
        <w:spacing w:after="0" w:line="276" w:lineRule="auto"/>
        <w:ind w:left="720" w:firstLine="720"/>
        <w:textAlignment w:val="baseline"/>
        <w:rPr>
          <w:rFonts w:ascii="Arial" w:eastAsia="Times New Roman" w:hAnsi="Arial" w:cs="Arial"/>
          <w:b/>
          <w:i/>
          <w:color w:val="424242"/>
          <w:sz w:val="20"/>
          <w:szCs w:val="20"/>
          <w:vertAlign w:val="superscript"/>
        </w:rPr>
      </w:pPr>
      <w:r w:rsidRPr="00D138F0">
        <w:rPr>
          <w:rFonts w:ascii="Arial" w:eastAsia="Times New Roman" w:hAnsi="Arial" w:cs="Arial"/>
          <w:b/>
          <w:i/>
          <w:color w:val="424242"/>
          <w:sz w:val="20"/>
          <w:szCs w:val="20"/>
        </w:rPr>
        <w:t xml:space="preserve"> </w:t>
      </w:r>
      <w:r w:rsidR="001813AF" w:rsidRPr="00D138F0">
        <w:rPr>
          <w:rFonts w:ascii="Arial" w:eastAsia="Times New Roman" w:hAnsi="Arial" w:cs="Arial"/>
          <w:b/>
          <w:i/>
          <w:color w:val="424242"/>
          <w:sz w:val="20"/>
          <w:szCs w:val="20"/>
        </w:rPr>
        <w:t xml:space="preserve">Table </w:t>
      </w:r>
      <w:r w:rsidR="00D138F0" w:rsidRPr="00D138F0">
        <w:rPr>
          <w:rFonts w:ascii="Arial" w:eastAsia="Times New Roman" w:hAnsi="Arial" w:cs="Arial"/>
          <w:b/>
          <w:i/>
          <w:color w:val="424242"/>
          <w:sz w:val="20"/>
          <w:szCs w:val="20"/>
        </w:rPr>
        <w:t>2</w:t>
      </w:r>
      <w:r w:rsidR="001813AF" w:rsidRPr="00D138F0">
        <w:rPr>
          <w:rFonts w:ascii="Arial" w:eastAsia="Times New Roman" w:hAnsi="Arial" w:cs="Arial"/>
          <w:b/>
          <w:i/>
          <w:color w:val="424242"/>
          <w:sz w:val="20"/>
          <w:szCs w:val="20"/>
        </w:rPr>
        <w:t>: Average rates of Data Center Establishment per Megawatt or M</w:t>
      </w:r>
      <w:r w:rsidR="001813AF" w:rsidRPr="00D138F0">
        <w:rPr>
          <w:rFonts w:ascii="Arial" w:eastAsia="Times New Roman" w:hAnsi="Arial" w:cs="Arial"/>
          <w:b/>
          <w:i/>
          <w:color w:val="424242"/>
          <w:sz w:val="20"/>
          <w:szCs w:val="20"/>
          <w:vertAlign w:val="superscript"/>
        </w:rPr>
        <w:t>2</w:t>
      </w:r>
    </w:p>
    <w:p w14:paraId="4A7268D6" w14:textId="77777777" w:rsidR="001813AF" w:rsidRPr="00D138F0" w:rsidRDefault="001813AF" w:rsidP="001813AF">
      <w:pPr>
        <w:pStyle w:val="ListParagraph"/>
        <w:shd w:val="clear" w:color="auto" w:fill="FFFFFF"/>
        <w:spacing w:after="0" w:line="276" w:lineRule="auto"/>
        <w:ind w:left="1170"/>
        <w:textAlignment w:val="baseline"/>
        <w:rPr>
          <w:rFonts w:ascii="Arial" w:eastAsia="Times New Roman" w:hAnsi="Arial" w:cs="Arial"/>
          <w:b/>
          <w:i/>
          <w:color w:val="424242"/>
          <w:sz w:val="20"/>
          <w:szCs w:val="20"/>
          <w:vertAlign w:val="superscript"/>
        </w:rPr>
      </w:pPr>
    </w:p>
    <w:tbl>
      <w:tblPr>
        <w:tblStyle w:val="TableGrid"/>
        <w:tblpPr w:leftFromText="180" w:rightFromText="180" w:vertAnchor="page" w:horzAnchor="page" w:tblpX="2519" w:tblpY="2444"/>
        <w:tblW w:w="0" w:type="auto"/>
        <w:tblLook w:val="04A0" w:firstRow="1" w:lastRow="0" w:firstColumn="1" w:lastColumn="0" w:noHBand="0" w:noVBand="1"/>
      </w:tblPr>
      <w:tblGrid>
        <w:gridCol w:w="590"/>
        <w:gridCol w:w="3059"/>
        <w:gridCol w:w="2675"/>
        <w:gridCol w:w="2041"/>
      </w:tblGrid>
      <w:tr w:rsidR="005927BC" w14:paraId="5D9EB5CA" w14:textId="77777777" w:rsidTr="005927BC">
        <w:tc>
          <w:tcPr>
            <w:tcW w:w="590" w:type="dxa"/>
          </w:tcPr>
          <w:p w14:paraId="059AB415" w14:textId="77777777" w:rsidR="005927BC" w:rsidRPr="00DE0925" w:rsidRDefault="005927BC" w:rsidP="005927BC">
            <w:pPr>
              <w:pStyle w:val="ListParagraph"/>
              <w:spacing w:line="276" w:lineRule="auto"/>
              <w:ind w:left="0"/>
              <w:textAlignment w:val="baseline"/>
              <w:outlineLvl w:val="1"/>
              <w:rPr>
                <w:rFonts w:ascii="Arial" w:eastAsia="Times New Roman" w:hAnsi="Arial" w:cs="Arial"/>
                <w:b/>
                <w:color w:val="424242"/>
                <w:sz w:val="28"/>
                <w:szCs w:val="28"/>
              </w:rPr>
            </w:pPr>
            <w:r w:rsidRPr="00DE0925">
              <w:rPr>
                <w:rFonts w:ascii="Arial" w:eastAsia="Times New Roman" w:hAnsi="Arial" w:cs="Arial"/>
                <w:b/>
                <w:color w:val="424242"/>
                <w:sz w:val="28"/>
                <w:szCs w:val="28"/>
              </w:rPr>
              <w:t>No</w:t>
            </w:r>
          </w:p>
        </w:tc>
        <w:tc>
          <w:tcPr>
            <w:tcW w:w="3059" w:type="dxa"/>
          </w:tcPr>
          <w:p w14:paraId="1AFB4F17" w14:textId="77777777" w:rsidR="005927BC" w:rsidRPr="00DE0925" w:rsidRDefault="005927BC" w:rsidP="005927BC">
            <w:pPr>
              <w:pStyle w:val="ListParagraph"/>
              <w:spacing w:line="276" w:lineRule="auto"/>
              <w:ind w:left="0"/>
              <w:textAlignment w:val="baseline"/>
              <w:outlineLvl w:val="1"/>
              <w:rPr>
                <w:rFonts w:ascii="Arial" w:eastAsia="Times New Roman" w:hAnsi="Arial" w:cs="Arial"/>
                <w:b/>
                <w:color w:val="424242"/>
                <w:sz w:val="28"/>
                <w:szCs w:val="28"/>
              </w:rPr>
            </w:pPr>
            <w:r w:rsidRPr="00DE0925">
              <w:rPr>
                <w:rFonts w:ascii="Arial" w:eastAsia="Times New Roman" w:hAnsi="Arial" w:cs="Arial"/>
                <w:b/>
                <w:color w:val="424242"/>
                <w:sz w:val="28"/>
                <w:szCs w:val="28"/>
              </w:rPr>
              <w:t>Region</w:t>
            </w:r>
          </w:p>
        </w:tc>
        <w:tc>
          <w:tcPr>
            <w:tcW w:w="2675" w:type="dxa"/>
          </w:tcPr>
          <w:p w14:paraId="3615E771" w14:textId="77777777" w:rsidR="005927BC" w:rsidRPr="00DE0925" w:rsidRDefault="005927BC" w:rsidP="005927BC">
            <w:pPr>
              <w:pStyle w:val="ListParagraph"/>
              <w:spacing w:line="276" w:lineRule="auto"/>
              <w:ind w:left="0"/>
              <w:textAlignment w:val="baseline"/>
              <w:outlineLvl w:val="1"/>
              <w:rPr>
                <w:rFonts w:ascii="Arial" w:eastAsia="Times New Roman" w:hAnsi="Arial" w:cs="Arial"/>
                <w:b/>
                <w:color w:val="424242"/>
                <w:sz w:val="28"/>
                <w:szCs w:val="28"/>
              </w:rPr>
            </w:pPr>
            <w:r w:rsidRPr="00DE0925">
              <w:rPr>
                <w:rFonts w:ascii="Arial" w:eastAsia="Times New Roman" w:hAnsi="Arial" w:cs="Arial"/>
                <w:b/>
                <w:color w:val="424242"/>
                <w:sz w:val="28"/>
                <w:szCs w:val="28"/>
              </w:rPr>
              <w:t>Average/Megawatt</w:t>
            </w:r>
          </w:p>
        </w:tc>
        <w:tc>
          <w:tcPr>
            <w:tcW w:w="2041" w:type="dxa"/>
          </w:tcPr>
          <w:p w14:paraId="015CBBD6" w14:textId="77777777" w:rsidR="005927BC" w:rsidRPr="00DE0925" w:rsidRDefault="005927BC" w:rsidP="005927BC">
            <w:pPr>
              <w:pStyle w:val="ListParagraph"/>
              <w:spacing w:line="276" w:lineRule="auto"/>
              <w:ind w:left="0"/>
              <w:textAlignment w:val="baseline"/>
              <w:outlineLvl w:val="1"/>
              <w:rPr>
                <w:rFonts w:ascii="Arial" w:eastAsia="Times New Roman" w:hAnsi="Arial" w:cs="Arial"/>
                <w:b/>
                <w:color w:val="424242"/>
                <w:sz w:val="28"/>
                <w:szCs w:val="28"/>
              </w:rPr>
            </w:pPr>
            <w:r w:rsidRPr="00DE0925">
              <w:rPr>
                <w:rFonts w:ascii="Arial" w:eastAsia="Times New Roman" w:hAnsi="Arial" w:cs="Arial"/>
                <w:b/>
                <w:color w:val="424242"/>
                <w:sz w:val="28"/>
                <w:szCs w:val="28"/>
              </w:rPr>
              <w:t>Average/ m</w:t>
            </w:r>
            <w:r w:rsidRPr="00DE0925">
              <w:rPr>
                <w:rFonts w:ascii="Arial" w:eastAsia="Times New Roman" w:hAnsi="Arial" w:cs="Arial"/>
                <w:b/>
                <w:color w:val="424242"/>
                <w:sz w:val="28"/>
                <w:szCs w:val="28"/>
                <w:vertAlign w:val="superscript"/>
              </w:rPr>
              <w:t>2</w:t>
            </w:r>
          </w:p>
        </w:tc>
      </w:tr>
      <w:tr w:rsidR="005927BC" w14:paraId="34B158E8" w14:textId="77777777" w:rsidTr="005927BC">
        <w:tc>
          <w:tcPr>
            <w:tcW w:w="590" w:type="dxa"/>
          </w:tcPr>
          <w:p w14:paraId="2CB0F74D"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1</w:t>
            </w:r>
          </w:p>
        </w:tc>
        <w:tc>
          <w:tcPr>
            <w:tcW w:w="3059" w:type="dxa"/>
          </w:tcPr>
          <w:p w14:paraId="1C0C2003"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USA</w:t>
            </w:r>
          </w:p>
        </w:tc>
        <w:tc>
          <w:tcPr>
            <w:tcW w:w="2675" w:type="dxa"/>
          </w:tcPr>
          <w:p w14:paraId="1834E12B"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$ 9.5m</w:t>
            </w:r>
          </w:p>
        </w:tc>
        <w:tc>
          <w:tcPr>
            <w:tcW w:w="2041" w:type="dxa"/>
          </w:tcPr>
          <w:p w14:paraId="3FAEEC70"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$ 10,760</w:t>
            </w:r>
          </w:p>
        </w:tc>
      </w:tr>
      <w:tr w:rsidR="005927BC" w14:paraId="37C81901" w14:textId="77777777" w:rsidTr="005927BC">
        <w:tc>
          <w:tcPr>
            <w:tcW w:w="590" w:type="dxa"/>
          </w:tcPr>
          <w:p w14:paraId="12AC9C6B"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2</w:t>
            </w:r>
          </w:p>
        </w:tc>
        <w:tc>
          <w:tcPr>
            <w:tcW w:w="3059" w:type="dxa"/>
          </w:tcPr>
          <w:p w14:paraId="02F96A13"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xml:space="preserve">Europe </w:t>
            </w:r>
          </w:p>
        </w:tc>
        <w:tc>
          <w:tcPr>
            <w:tcW w:w="2675" w:type="dxa"/>
          </w:tcPr>
          <w:p w14:paraId="35670D08"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$ 14m</w:t>
            </w:r>
          </w:p>
        </w:tc>
        <w:tc>
          <w:tcPr>
            <w:tcW w:w="2041" w:type="dxa"/>
          </w:tcPr>
          <w:p w14:paraId="4D6BB33D"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$ 12,912</w:t>
            </w:r>
          </w:p>
        </w:tc>
      </w:tr>
      <w:tr w:rsidR="005927BC" w14:paraId="4DDC5E06" w14:textId="77777777" w:rsidTr="005927BC">
        <w:tc>
          <w:tcPr>
            <w:tcW w:w="590" w:type="dxa"/>
          </w:tcPr>
          <w:p w14:paraId="12742025"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3</w:t>
            </w:r>
          </w:p>
        </w:tc>
        <w:tc>
          <w:tcPr>
            <w:tcW w:w="3059" w:type="dxa"/>
          </w:tcPr>
          <w:p w14:paraId="0C01EAAF"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Asia-Pacific</w:t>
            </w:r>
          </w:p>
        </w:tc>
        <w:tc>
          <w:tcPr>
            <w:tcW w:w="2675" w:type="dxa"/>
          </w:tcPr>
          <w:p w14:paraId="4094FABD"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$ 12m</w:t>
            </w:r>
          </w:p>
        </w:tc>
        <w:tc>
          <w:tcPr>
            <w:tcW w:w="2041" w:type="dxa"/>
          </w:tcPr>
          <w:p w14:paraId="2E640339"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$ 10,760</w:t>
            </w:r>
          </w:p>
        </w:tc>
      </w:tr>
      <w:tr w:rsidR="005927BC" w14:paraId="74FFEC4A" w14:textId="77777777" w:rsidTr="005927BC">
        <w:tc>
          <w:tcPr>
            <w:tcW w:w="590" w:type="dxa"/>
          </w:tcPr>
          <w:p w14:paraId="1A0FEE7D"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4</w:t>
            </w:r>
          </w:p>
        </w:tc>
        <w:tc>
          <w:tcPr>
            <w:tcW w:w="3059" w:type="dxa"/>
          </w:tcPr>
          <w:p w14:paraId="703CF0DF"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Latin America</w:t>
            </w:r>
          </w:p>
        </w:tc>
        <w:tc>
          <w:tcPr>
            <w:tcW w:w="2675" w:type="dxa"/>
          </w:tcPr>
          <w:p w14:paraId="6CF19571"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$ 10.4m</w:t>
            </w:r>
          </w:p>
        </w:tc>
        <w:tc>
          <w:tcPr>
            <w:tcW w:w="2041" w:type="dxa"/>
          </w:tcPr>
          <w:p w14:paraId="0AFF08C4"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proofErr w:type="gramStart"/>
            <w:r>
              <w:rPr>
                <w:rFonts w:ascii="Arial" w:eastAsia="Times New Roman" w:hAnsi="Arial" w:cs="Arial"/>
                <w:color w:val="424242"/>
                <w:sz w:val="24"/>
                <w:szCs w:val="24"/>
              </w:rPr>
              <w:t>$  11,000</w:t>
            </w:r>
            <w:proofErr w:type="gramEnd"/>
          </w:p>
        </w:tc>
      </w:tr>
      <w:tr w:rsidR="005927BC" w14:paraId="74994275" w14:textId="77777777" w:rsidTr="005927BC">
        <w:tc>
          <w:tcPr>
            <w:tcW w:w="590" w:type="dxa"/>
          </w:tcPr>
          <w:p w14:paraId="1918CFB7"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p>
        </w:tc>
        <w:tc>
          <w:tcPr>
            <w:tcW w:w="3059" w:type="dxa"/>
          </w:tcPr>
          <w:p w14:paraId="67E56AA2"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AVERAGE</w:t>
            </w:r>
          </w:p>
        </w:tc>
        <w:tc>
          <w:tcPr>
            <w:tcW w:w="2675" w:type="dxa"/>
          </w:tcPr>
          <w:p w14:paraId="6738A9CF"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$ 11.475m</w:t>
            </w:r>
          </w:p>
        </w:tc>
        <w:tc>
          <w:tcPr>
            <w:tcW w:w="2041" w:type="dxa"/>
          </w:tcPr>
          <w:p w14:paraId="03D745B1"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r>
              <w:rPr>
                <w:rFonts w:ascii="Arial" w:eastAsia="Times New Roman" w:hAnsi="Arial" w:cs="Arial"/>
                <w:color w:val="424242"/>
                <w:sz w:val="24"/>
                <w:szCs w:val="24"/>
              </w:rPr>
              <w:t>$ 11,358</w:t>
            </w:r>
          </w:p>
        </w:tc>
      </w:tr>
      <w:tr w:rsidR="005927BC" w14:paraId="5B6D6090" w14:textId="77777777" w:rsidTr="005927BC">
        <w:tc>
          <w:tcPr>
            <w:tcW w:w="590" w:type="dxa"/>
          </w:tcPr>
          <w:p w14:paraId="36977452" w14:textId="77777777" w:rsidR="005927BC" w:rsidRDefault="005927BC" w:rsidP="005927BC">
            <w:pPr>
              <w:pStyle w:val="ListParagraph"/>
              <w:spacing w:line="276" w:lineRule="auto"/>
              <w:ind w:left="0"/>
              <w:textAlignment w:val="baseline"/>
              <w:outlineLvl w:val="1"/>
              <w:rPr>
                <w:rFonts w:ascii="Arial" w:eastAsia="Times New Roman" w:hAnsi="Arial" w:cs="Arial"/>
                <w:color w:val="424242"/>
                <w:sz w:val="24"/>
                <w:szCs w:val="24"/>
              </w:rPr>
            </w:pPr>
          </w:p>
        </w:tc>
        <w:tc>
          <w:tcPr>
            <w:tcW w:w="3059" w:type="dxa"/>
          </w:tcPr>
          <w:p w14:paraId="6B564454" w14:textId="77777777" w:rsidR="005927BC" w:rsidRPr="009A38DD" w:rsidRDefault="005927BC" w:rsidP="005927BC">
            <w:pPr>
              <w:spacing w:line="276" w:lineRule="auto"/>
              <w:textAlignment w:val="baseline"/>
              <w:outlineLvl w:val="1"/>
              <w:rPr>
                <w:rFonts w:ascii="Arial" w:eastAsia="Times New Roman" w:hAnsi="Arial" w:cs="Arial"/>
                <w:b/>
                <w:color w:val="424242"/>
                <w:sz w:val="24"/>
                <w:szCs w:val="24"/>
              </w:rPr>
            </w:pPr>
            <w:r w:rsidRPr="009A38DD">
              <w:rPr>
                <w:rFonts w:ascii="Arial" w:eastAsia="Times New Roman" w:hAnsi="Arial" w:cs="Arial"/>
                <w:b/>
                <w:color w:val="424242"/>
                <w:sz w:val="24"/>
                <w:szCs w:val="24"/>
              </w:rPr>
              <w:t>*</w:t>
            </w:r>
            <w:proofErr w:type="gramStart"/>
            <w:r w:rsidRPr="00D138F0">
              <w:rPr>
                <w:rFonts w:ascii="Arial" w:eastAsia="Times New Roman" w:hAnsi="Arial" w:cs="Arial"/>
                <w:b/>
                <w:i/>
                <w:color w:val="424242"/>
                <w:sz w:val="20"/>
                <w:szCs w:val="20"/>
              </w:rPr>
              <w:t>At  1</w:t>
            </w:r>
            <w:proofErr w:type="gramEnd"/>
            <w:r w:rsidRPr="00D138F0">
              <w:rPr>
                <w:rFonts w:ascii="Arial" w:eastAsia="Times New Roman" w:hAnsi="Arial" w:cs="Arial"/>
                <w:b/>
                <w:i/>
                <w:color w:val="424242"/>
                <w:sz w:val="20"/>
                <w:szCs w:val="20"/>
              </w:rPr>
              <w:t>$ to ksh.130</w:t>
            </w:r>
          </w:p>
        </w:tc>
        <w:tc>
          <w:tcPr>
            <w:tcW w:w="2675" w:type="dxa"/>
          </w:tcPr>
          <w:p w14:paraId="678842D9" w14:textId="77777777" w:rsidR="005927BC" w:rsidRPr="009A38DD" w:rsidRDefault="005927BC" w:rsidP="005927BC">
            <w:pPr>
              <w:pStyle w:val="ListParagraph"/>
              <w:spacing w:line="276" w:lineRule="auto"/>
              <w:ind w:left="0"/>
              <w:textAlignment w:val="baseline"/>
              <w:outlineLvl w:val="1"/>
              <w:rPr>
                <w:rFonts w:ascii="Arial" w:eastAsia="Times New Roman" w:hAnsi="Arial" w:cs="Arial"/>
                <w:b/>
                <w:color w:val="424242"/>
                <w:sz w:val="24"/>
                <w:szCs w:val="24"/>
              </w:rPr>
            </w:pPr>
            <w:r w:rsidRPr="009A38DD">
              <w:rPr>
                <w:rFonts w:ascii="Arial" w:eastAsia="Times New Roman" w:hAnsi="Arial" w:cs="Arial"/>
                <w:b/>
                <w:color w:val="424242"/>
                <w:sz w:val="24"/>
                <w:szCs w:val="24"/>
              </w:rPr>
              <w:t>Ksh.1,491,750,000</w:t>
            </w:r>
          </w:p>
        </w:tc>
        <w:tc>
          <w:tcPr>
            <w:tcW w:w="2041" w:type="dxa"/>
          </w:tcPr>
          <w:p w14:paraId="7179743E" w14:textId="77777777" w:rsidR="005927BC" w:rsidRPr="009A38DD" w:rsidRDefault="005927BC" w:rsidP="005927BC">
            <w:pPr>
              <w:pStyle w:val="ListParagraph"/>
              <w:spacing w:line="276" w:lineRule="auto"/>
              <w:ind w:left="0"/>
              <w:textAlignment w:val="baseline"/>
              <w:outlineLvl w:val="1"/>
              <w:rPr>
                <w:rFonts w:ascii="Arial" w:eastAsia="Times New Roman" w:hAnsi="Arial" w:cs="Arial"/>
                <w:b/>
                <w:color w:val="424242"/>
                <w:sz w:val="24"/>
                <w:szCs w:val="24"/>
              </w:rPr>
            </w:pPr>
            <w:proofErr w:type="spellStart"/>
            <w:r w:rsidRPr="009A38DD">
              <w:rPr>
                <w:rFonts w:ascii="Arial" w:eastAsia="Times New Roman" w:hAnsi="Arial" w:cs="Arial"/>
                <w:b/>
                <w:color w:val="424242"/>
                <w:sz w:val="24"/>
                <w:szCs w:val="24"/>
              </w:rPr>
              <w:t>Ksh</w:t>
            </w:r>
            <w:proofErr w:type="spellEnd"/>
            <w:r w:rsidRPr="009A38DD">
              <w:rPr>
                <w:rFonts w:ascii="Arial" w:eastAsia="Times New Roman" w:hAnsi="Arial" w:cs="Arial"/>
                <w:b/>
                <w:color w:val="424242"/>
                <w:sz w:val="24"/>
                <w:szCs w:val="24"/>
              </w:rPr>
              <w:t>, 1,476,540</w:t>
            </w:r>
          </w:p>
        </w:tc>
      </w:tr>
    </w:tbl>
    <w:p w14:paraId="535D7B66" w14:textId="77777777" w:rsidR="001813AF" w:rsidRDefault="001813AF" w:rsidP="001813AF">
      <w:pPr>
        <w:pStyle w:val="ListParagraph"/>
        <w:shd w:val="clear" w:color="auto" w:fill="FFFFFF"/>
        <w:spacing w:after="0" w:line="276" w:lineRule="auto"/>
        <w:ind w:left="1170"/>
        <w:textAlignment w:val="baseline"/>
        <w:rPr>
          <w:rFonts w:ascii="Arial" w:eastAsia="Times New Roman" w:hAnsi="Arial" w:cs="Arial"/>
          <w:b/>
          <w:bCs/>
          <w:color w:val="424242"/>
          <w:sz w:val="24"/>
          <w:szCs w:val="24"/>
          <w:bdr w:val="none" w:sz="0" w:space="0" w:color="auto" w:frame="1"/>
        </w:rPr>
      </w:pPr>
    </w:p>
    <w:p w14:paraId="4453D7E3" w14:textId="77777777" w:rsidR="001813AF" w:rsidRDefault="001813AF" w:rsidP="001813AF">
      <w:pPr>
        <w:pStyle w:val="ListParagraph"/>
        <w:shd w:val="clear" w:color="auto" w:fill="FFFFFF"/>
        <w:spacing w:after="0" w:line="276" w:lineRule="auto"/>
        <w:ind w:left="3600"/>
        <w:textAlignment w:val="baseline"/>
        <w:rPr>
          <w:rFonts w:ascii="Arial" w:eastAsia="Times New Roman" w:hAnsi="Arial" w:cs="Arial"/>
          <w:b/>
          <w:bCs/>
          <w:color w:val="424242"/>
          <w:sz w:val="24"/>
          <w:szCs w:val="24"/>
          <w:bdr w:val="none" w:sz="0" w:space="0" w:color="auto" w:frame="1"/>
        </w:rPr>
      </w:pPr>
    </w:p>
    <w:p w14:paraId="5F8E0584" w14:textId="77777777" w:rsidR="001813AF" w:rsidRPr="00605358" w:rsidRDefault="001813AF" w:rsidP="00513A91">
      <w:pPr>
        <w:pStyle w:val="ListParagraph"/>
        <w:shd w:val="clear" w:color="auto" w:fill="FFFFFF"/>
        <w:spacing w:after="0" w:line="276" w:lineRule="auto"/>
        <w:ind w:left="630"/>
        <w:textAlignment w:val="baseline"/>
        <w:rPr>
          <w:rFonts w:ascii="Arial" w:eastAsia="Times New Roman" w:hAnsi="Arial" w:cs="Arial"/>
          <w:b/>
          <w:i/>
          <w:color w:val="424242"/>
          <w:sz w:val="24"/>
          <w:szCs w:val="24"/>
        </w:rPr>
      </w:pPr>
      <w:r w:rsidRPr="00E26498">
        <w:rPr>
          <w:rFonts w:ascii="Arial" w:eastAsia="Times New Roman" w:hAnsi="Arial" w:cs="Arial"/>
          <w:b/>
          <w:bCs/>
          <w:color w:val="424242"/>
          <w:sz w:val="24"/>
          <w:szCs w:val="24"/>
          <w:bdr w:val="none" w:sz="0" w:space="0" w:color="auto" w:frame="1"/>
        </w:rPr>
        <w:t>Data Center Improvements:</w:t>
      </w:r>
      <w:r w:rsidRPr="00E26498">
        <w:rPr>
          <w:rFonts w:ascii="Arial" w:eastAsia="Times New Roman" w:hAnsi="Arial" w:cs="Arial"/>
          <w:color w:val="424242"/>
          <w:sz w:val="24"/>
          <w:szCs w:val="24"/>
        </w:rPr>
        <w:t> These bring the powered shell up to a fully operational state. Improvements include electrical systems, HVAC, fire suppression, and building fit-out. These costs range from $</w:t>
      </w:r>
      <w:proofErr w:type="gramStart"/>
      <w:r w:rsidRPr="00E26498">
        <w:rPr>
          <w:rFonts w:ascii="Arial" w:eastAsia="Times New Roman" w:hAnsi="Arial" w:cs="Arial"/>
          <w:color w:val="424242"/>
          <w:sz w:val="24"/>
          <w:szCs w:val="24"/>
        </w:rPr>
        <w:t>520</w:t>
      </w:r>
      <w:r>
        <w:rPr>
          <w:rFonts w:ascii="Arial" w:eastAsia="Times New Roman" w:hAnsi="Arial" w:cs="Arial"/>
          <w:color w:val="424242"/>
          <w:sz w:val="24"/>
          <w:szCs w:val="24"/>
        </w:rPr>
        <w:t xml:space="preserve"> </w:t>
      </w:r>
      <w:r w:rsidRPr="00605358">
        <w:rPr>
          <w:rFonts w:ascii="Arial" w:eastAsia="Times New Roman" w:hAnsi="Arial" w:cs="Arial"/>
          <w:b/>
          <w:i/>
          <w:color w:val="424242"/>
          <w:sz w:val="24"/>
          <w:szCs w:val="24"/>
        </w:rPr>
        <w:t xml:space="preserve"> (</w:t>
      </w:r>
      <w:proofErr w:type="gramEnd"/>
      <w:r w:rsidRPr="00605358">
        <w:rPr>
          <w:rFonts w:ascii="Arial" w:eastAsia="Times New Roman" w:hAnsi="Arial" w:cs="Arial"/>
          <w:b/>
          <w:i/>
          <w:color w:val="424242"/>
          <w:sz w:val="24"/>
          <w:szCs w:val="24"/>
        </w:rPr>
        <w:t>Ksh.727,376/m</w:t>
      </w:r>
      <w:r w:rsidRPr="00605358">
        <w:rPr>
          <w:rFonts w:ascii="Arial" w:eastAsia="Times New Roman" w:hAnsi="Arial" w:cs="Arial"/>
          <w:b/>
          <w:i/>
          <w:color w:val="424242"/>
          <w:sz w:val="24"/>
          <w:szCs w:val="24"/>
          <w:vertAlign w:val="superscript"/>
        </w:rPr>
        <w:t>2</w:t>
      </w:r>
      <w:r w:rsidRPr="00605358">
        <w:rPr>
          <w:rFonts w:ascii="Arial" w:eastAsia="Times New Roman" w:hAnsi="Arial" w:cs="Arial"/>
          <w:b/>
          <w:i/>
          <w:color w:val="424242"/>
          <w:sz w:val="24"/>
          <w:szCs w:val="24"/>
        </w:rPr>
        <w:t>)</w:t>
      </w:r>
      <w:r w:rsidRPr="00605358">
        <w:rPr>
          <w:rFonts w:ascii="Arial" w:eastAsia="Times New Roman" w:hAnsi="Arial" w:cs="Arial"/>
          <w:color w:val="424242"/>
          <w:sz w:val="24"/>
          <w:szCs w:val="24"/>
        </w:rPr>
        <w:t xml:space="preserve"> to $900</w:t>
      </w:r>
      <w:r w:rsidRPr="00605358">
        <w:rPr>
          <w:rFonts w:ascii="Arial" w:eastAsia="Times New Roman" w:hAnsi="Arial" w:cs="Arial"/>
          <w:b/>
          <w:i/>
          <w:color w:val="424242"/>
          <w:sz w:val="24"/>
          <w:szCs w:val="24"/>
        </w:rPr>
        <w:t>(Ksh.1,258,920/m</w:t>
      </w:r>
      <w:r w:rsidRPr="00605358">
        <w:rPr>
          <w:rFonts w:ascii="Arial" w:eastAsia="Times New Roman" w:hAnsi="Arial" w:cs="Arial"/>
          <w:b/>
          <w:i/>
          <w:color w:val="424242"/>
          <w:sz w:val="24"/>
          <w:szCs w:val="24"/>
          <w:vertAlign w:val="superscript"/>
        </w:rPr>
        <w:t>2</w:t>
      </w:r>
      <w:r w:rsidRPr="00605358">
        <w:rPr>
          <w:rFonts w:ascii="Arial" w:eastAsia="Times New Roman" w:hAnsi="Arial" w:cs="Arial"/>
          <w:b/>
          <w:i/>
          <w:color w:val="424242"/>
          <w:sz w:val="24"/>
          <w:szCs w:val="24"/>
        </w:rPr>
        <w:t>)</w:t>
      </w:r>
      <w:r w:rsidRPr="00605358">
        <w:rPr>
          <w:rFonts w:ascii="Arial" w:eastAsia="Times New Roman" w:hAnsi="Arial" w:cs="Arial"/>
          <w:color w:val="424242"/>
          <w:sz w:val="24"/>
          <w:szCs w:val="24"/>
        </w:rPr>
        <w:t xml:space="preserve">  per gross square foot.</w:t>
      </w:r>
    </w:p>
    <w:p w14:paraId="667681ED" w14:textId="77777777" w:rsidR="001813AF" w:rsidRPr="00E26498" w:rsidRDefault="001813AF" w:rsidP="001813AF">
      <w:pPr>
        <w:pStyle w:val="ListParagraph"/>
        <w:shd w:val="clear" w:color="auto" w:fill="FFFFFF"/>
        <w:spacing w:after="0" w:line="276" w:lineRule="auto"/>
        <w:ind w:left="2160"/>
        <w:textAlignment w:val="baseline"/>
        <w:rPr>
          <w:rFonts w:ascii="Arial" w:eastAsia="Times New Roman" w:hAnsi="Arial" w:cs="Arial"/>
          <w:color w:val="424242"/>
          <w:sz w:val="24"/>
          <w:szCs w:val="24"/>
        </w:rPr>
      </w:pPr>
    </w:p>
    <w:p w14:paraId="5B991B2C" w14:textId="69F28318" w:rsidR="001813AF" w:rsidRPr="00513A91" w:rsidRDefault="001813AF" w:rsidP="00513A91">
      <w:pPr>
        <w:pStyle w:val="ListParagraph"/>
        <w:numPr>
          <w:ilvl w:val="0"/>
          <w:numId w:val="7"/>
        </w:numPr>
        <w:shd w:val="clear" w:color="auto" w:fill="FFFFFF"/>
        <w:spacing w:after="0" w:line="276" w:lineRule="auto"/>
        <w:ind w:left="1260" w:hanging="540"/>
        <w:textAlignment w:val="baseline"/>
        <w:outlineLvl w:val="2"/>
        <w:rPr>
          <w:rFonts w:ascii="Arial" w:eastAsia="Times New Roman" w:hAnsi="Arial" w:cs="Arial"/>
          <w:b/>
          <w:bCs/>
          <w:sz w:val="24"/>
          <w:szCs w:val="24"/>
        </w:rPr>
      </w:pPr>
      <w:r w:rsidRPr="00E26498">
        <w:rPr>
          <w:rFonts w:ascii="Arial" w:eastAsia="Times New Roman" w:hAnsi="Arial" w:cs="Arial"/>
          <w:b/>
          <w:bCs/>
          <w:sz w:val="24"/>
          <w:szCs w:val="24"/>
        </w:rPr>
        <w:t>Total Development Costs</w:t>
      </w:r>
      <w:r w:rsidR="00513A91">
        <w:rPr>
          <w:rFonts w:ascii="Arial" w:eastAsia="Times New Roman" w:hAnsi="Arial" w:cs="Arial"/>
          <w:b/>
          <w:bCs/>
          <w:sz w:val="24"/>
          <w:szCs w:val="24"/>
        </w:rPr>
        <w:t xml:space="preserve">: </w:t>
      </w:r>
      <w:r w:rsidRPr="00513A91">
        <w:rPr>
          <w:rFonts w:ascii="Arial" w:eastAsia="Times New Roman" w:hAnsi="Arial" w:cs="Arial"/>
          <w:color w:val="424242"/>
          <w:sz w:val="24"/>
          <w:szCs w:val="24"/>
        </w:rPr>
        <w:t>Combining the powered shell and data center improvements, the total development costs can range from </w:t>
      </w:r>
      <w:r w:rsidRPr="00513A91">
        <w:rPr>
          <w:rFonts w:ascii="Arial" w:eastAsia="Times New Roman" w:hAnsi="Arial" w:cs="Arial"/>
          <w:b/>
          <w:bCs/>
          <w:color w:val="424242"/>
          <w:sz w:val="24"/>
          <w:szCs w:val="24"/>
          <w:bdr w:val="none" w:sz="0" w:space="0" w:color="auto" w:frame="1"/>
        </w:rPr>
        <w:t xml:space="preserve">$1,250 to $2,200 per net rentable square </w:t>
      </w:r>
      <w:proofErr w:type="gramStart"/>
      <w:r w:rsidRPr="00513A91">
        <w:rPr>
          <w:rFonts w:ascii="Arial" w:eastAsia="Times New Roman" w:hAnsi="Arial" w:cs="Arial"/>
          <w:b/>
          <w:bCs/>
          <w:color w:val="424242"/>
          <w:sz w:val="24"/>
          <w:szCs w:val="24"/>
          <w:bdr w:val="none" w:sz="0" w:space="0" w:color="auto" w:frame="1"/>
        </w:rPr>
        <w:t>foot.</w:t>
      </w:r>
      <w:r w:rsidRPr="00513A91">
        <w:rPr>
          <w:rFonts w:ascii="Arial" w:eastAsia="Times New Roman" w:hAnsi="Arial" w:cs="Arial"/>
          <w:color w:val="424242"/>
          <w:sz w:val="24"/>
          <w:szCs w:val="24"/>
        </w:rPr>
        <w:t>.</w:t>
      </w:r>
      <w:proofErr w:type="gramEnd"/>
    </w:p>
    <w:p w14:paraId="1BB45A9A" w14:textId="77777777" w:rsidR="001813AF" w:rsidRPr="00E37B1A" w:rsidRDefault="001813AF" w:rsidP="001813AF">
      <w:pPr>
        <w:shd w:val="clear" w:color="auto" w:fill="FFFFFF"/>
        <w:spacing w:after="0" w:line="276" w:lineRule="auto"/>
        <w:textAlignment w:val="baseline"/>
        <w:rPr>
          <w:rFonts w:ascii="Arial" w:eastAsia="Times New Roman" w:hAnsi="Arial" w:cs="Arial"/>
          <w:b/>
          <w:bCs/>
          <w:color w:val="424242"/>
          <w:sz w:val="24"/>
          <w:szCs w:val="24"/>
          <w:bdr w:val="none" w:sz="0" w:space="0" w:color="auto" w:frame="1"/>
        </w:rPr>
      </w:pPr>
    </w:p>
    <w:p w14:paraId="710483D5" w14:textId="0947F48B" w:rsidR="001813AF" w:rsidRPr="00935035" w:rsidRDefault="001813AF" w:rsidP="001813AF">
      <w:pPr>
        <w:shd w:val="clear" w:color="auto" w:fill="FFFFFF"/>
        <w:spacing w:after="0" w:line="276" w:lineRule="auto"/>
        <w:ind w:left="2160" w:firstLine="630"/>
        <w:textAlignment w:val="baseline"/>
        <w:outlineLvl w:val="1"/>
        <w:rPr>
          <w:rFonts w:ascii="Arial" w:eastAsia="Times New Roman" w:hAnsi="Arial" w:cs="Arial"/>
          <w:b/>
          <w:bCs/>
          <w:i/>
        </w:rPr>
      </w:pPr>
      <w:r w:rsidRPr="00935035">
        <w:rPr>
          <w:rFonts w:ascii="Arial" w:eastAsia="Times New Roman" w:hAnsi="Arial" w:cs="Arial"/>
          <w:b/>
          <w:bCs/>
          <w:i/>
        </w:rPr>
        <w:t xml:space="preserve">Table </w:t>
      </w:r>
      <w:r w:rsidR="00935035" w:rsidRPr="00935035">
        <w:rPr>
          <w:rFonts w:ascii="Arial" w:eastAsia="Times New Roman" w:hAnsi="Arial" w:cs="Arial"/>
          <w:b/>
          <w:bCs/>
          <w:i/>
        </w:rPr>
        <w:t>3</w:t>
      </w:r>
      <w:r w:rsidRPr="00935035">
        <w:rPr>
          <w:rFonts w:ascii="Arial" w:eastAsia="Times New Roman" w:hAnsi="Arial" w:cs="Arial"/>
          <w:b/>
          <w:bCs/>
          <w:i/>
        </w:rPr>
        <w:t>: Percentage construction costs comparison</w:t>
      </w:r>
    </w:p>
    <w:p w14:paraId="34007DEF" w14:textId="77777777" w:rsidR="001813AF" w:rsidRDefault="001813AF" w:rsidP="001813AF">
      <w:pPr>
        <w:shd w:val="clear" w:color="auto" w:fill="FFFFFF"/>
        <w:spacing w:after="0" w:line="276" w:lineRule="auto"/>
        <w:ind w:left="2160" w:firstLine="630"/>
        <w:textAlignment w:val="baseline"/>
        <w:outlineLvl w:val="1"/>
        <w:rPr>
          <w:rFonts w:ascii="Arial" w:eastAsia="Times New Roman" w:hAnsi="Arial" w:cs="Arial"/>
          <w:b/>
          <w:bCs/>
          <w:sz w:val="24"/>
          <w:szCs w:val="24"/>
        </w:rPr>
      </w:pPr>
    </w:p>
    <w:tbl>
      <w:tblPr>
        <w:tblStyle w:val="TableGrid"/>
        <w:tblpPr w:leftFromText="180" w:rightFromText="180" w:vertAnchor="page" w:horzAnchor="page" w:tblpX="3276" w:tblpY="9025"/>
        <w:tblW w:w="4860" w:type="dxa"/>
        <w:tblLook w:val="04A0" w:firstRow="1" w:lastRow="0" w:firstColumn="1" w:lastColumn="0" w:noHBand="0" w:noVBand="1"/>
      </w:tblPr>
      <w:tblGrid>
        <w:gridCol w:w="630"/>
        <w:gridCol w:w="2070"/>
        <w:gridCol w:w="2160"/>
      </w:tblGrid>
      <w:tr w:rsidR="005927BC" w14:paraId="4A489C65" w14:textId="77777777" w:rsidTr="005927BC">
        <w:tc>
          <w:tcPr>
            <w:tcW w:w="630" w:type="dxa"/>
          </w:tcPr>
          <w:p w14:paraId="688CA12A" w14:textId="77777777" w:rsidR="005927BC" w:rsidRPr="00AA4102" w:rsidRDefault="005927BC" w:rsidP="005927BC">
            <w:pPr>
              <w:spacing w:line="276" w:lineRule="auto"/>
              <w:jc w:val="center"/>
              <w:textAlignment w:val="baseline"/>
              <w:outlineLvl w:val="1"/>
              <w:rPr>
                <w:rFonts w:ascii="Arial" w:eastAsia="Times New Roman" w:hAnsi="Arial" w:cs="Arial"/>
                <w:b/>
                <w:bCs/>
              </w:rPr>
            </w:pPr>
            <w:r w:rsidRPr="00AA4102">
              <w:rPr>
                <w:rFonts w:ascii="Arial" w:eastAsia="Times New Roman" w:hAnsi="Arial" w:cs="Arial"/>
                <w:b/>
                <w:bCs/>
              </w:rPr>
              <w:t>No</w:t>
            </w:r>
          </w:p>
        </w:tc>
        <w:tc>
          <w:tcPr>
            <w:tcW w:w="2070" w:type="dxa"/>
          </w:tcPr>
          <w:p w14:paraId="760FC948" w14:textId="77777777" w:rsidR="005927BC" w:rsidRPr="00AA4102" w:rsidRDefault="005927BC" w:rsidP="005927BC">
            <w:pPr>
              <w:spacing w:line="276" w:lineRule="auto"/>
              <w:jc w:val="center"/>
              <w:textAlignment w:val="baseline"/>
              <w:outlineLvl w:val="1"/>
              <w:rPr>
                <w:rFonts w:ascii="Arial" w:eastAsia="Times New Roman" w:hAnsi="Arial" w:cs="Arial"/>
                <w:b/>
                <w:bCs/>
              </w:rPr>
            </w:pPr>
            <w:r w:rsidRPr="00AA4102">
              <w:rPr>
                <w:rFonts w:ascii="Arial" w:eastAsia="Times New Roman" w:hAnsi="Arial" w:cs="Arial"/>
                <w:b/>
                <w:bCs/>
              </w:rPr>
              <w:t>Cost Zone</w:t>
            </w:r>
          </w:p>
        </w:tc>
        <w:tc>
          <w:tcPr>
            <w:tcW w:w="2160" w:type="dxa"/>
          </w:tcPr>
          <w:p w14:paraId="56A9C71E" w14:textId="77777777" w:rsidR="005927BC" w:rsidRPr="00AA4102" w:rsidRDefault="005927BC" w:rsidP="005927BC">
            <w:pPr>
              <w:spacing w:line="276" w:lineRule="auto"/>
              <w:jc w:val="center"/>
              <w:textAlignment w:val="baseline"/>
              <w:outlineLvl w:val="1"/>
              <w:rPr>
                <w:rFonts w:ascii="Arial" w:eastAsia="Times New Roman" w:hAnsi="Arial" w:cs="Arial"/>
                <w:b/>
                <w:bCs/>
              </w:rPr>
            </w:pPr>
            <w:r w:rsidRPr="00AA4102">
              <w:rPr>
                <w:rFonts w:ascii="Arial" w:eastAsia="Times New Roman" w:hAnsi="Arial" w:cs="Arial"/>
                <w:b/>
                <w:bCs/>
              </w:rPr>
              <w:t>International %</w:t>
            </w:r>
          </w:p>
        </w:tc>
      </w:tr>
      <w:tr w:rsidR="005927BC" w14:paraId="041094FE" w14:textId="77777777" w:rsidTr="005927BC">
        <w:tc>
          <w:tcPr>
            <w:tcW w:w="630" w:type="dxa"/>
          </w:tcPr>
          <w:p w14:paraId="5EA4A801"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1</w:t>
            </w:r>
          </w:p>
        </w:tc>
        <w:tc>
          <w:tcPr>
            <w:tcW w:w="2070" w:type="dxa"/>
          </w:tcPr>
          <w:p w14:paraId="6DCE1BFB"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Land and Building</w:t>
            </w:r>
          </w:p>
        </w:tc>
        <w:tc>
          <w:tcPr>
            <w:tcW w:w="2160" w:type="dxa"/>
          </w:tcPr>
          <w:p w14:paraId="1714626C" w14:textId="77777777" w:rsidR="005927BC" w:rsidRPr="00AA4102" w:rsidRDefault="005927BC" w:rsidP="005927BC">
            <w:pPr>
              <w:spacing w:line="276" w:lineRule="auto"/>
              <w:jc w:val="center"/>
              <w:textAlignment w:val="baseline"/>
              <w:outlineLvl w:val="1"/>
              <w:rPr>
                <w:rFonts w:ascii="Arial" w:eastAsia="Times New Roman" w:hAnsi="Arial" w:cs="Arial"/>
                <w:bCs/>
              </w:rPr>
            </w:pPr>
            <w:r w:rsidRPr="00AA4102">
              <w:rPr>
                <w:rFonts w:ascii="Arial" w:eastAsia="Times New Roman" w:hAnsi="Arial" w:cs="Arial"/>
                <w:bCs/>
              </w:rPr>
              <w:t>15-20</w:t>
            </w:r>
          </w:p>
        </w:tc>
      </w:tr>
      <w:tr w:rsidR="005927BC" w14:paraId="7947ECD6" w14:textId="77777777" w:rsidTr="005927BC">
        <w:tc>
          <w:tcPr>
            <w:tcW w:w="630" w:type="dxa"/>
          </w:tcPr>
          <w:p w14:paraId="0B3079E4"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2</w:t>
            </w:r>
          </w:p>
        </w:tc>
        <w:tc>
          <w:tcPr>
            <w:tcW w:w="2070" w:type="dxa"/>
          </w:tcPr>
          <w:p w14:paraId="5DC0DA58"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Electrical</w:t>
            </w:r>
          </w:p>
        </w:tc>
        <w:tc>
          <w:tcPr>
            <w:tcW w:w="2160" w:type="dxa"/>
          </w:tcPr>
          <w:p w14:paraId="4A855CDA" w14:textId="77777777" w:rsidR="005927BC" w:rsidRPr="00AA4102" w:rsidRDefault="005927BC" w:rsidP="005927BC">
            <w:pPr>
              <w:spacing w:line="276" w:lineRule="auto"/>
              <w:jc w:val="center"/>
              <w:textAlignment w:val="baseline"/>
              <w:outlineLvl w:val="1"/>
              <w:rPr>
                <w:rFonts w:ascii="Arial" w:eastAsia="Times New Roman" w:hAnsi="Arial" w:cs="Arial"/>
                <w:bCs/>
              </w:rPr>
            </w:pPr>
            <w:r w:rsidRPr="00AA4102">
              <w:rPr>
                <w:rFonts w:ascii="Arial" w:eastAsia="Times New Roman" w:hAnsi="Arial" w:cs="Arial"/>
                <w:bCs/>
              </w:rPr>
              <w:t>40-45</w:t>
            </w:r>
          </w:p>
        </w:tc>
      </w:tr>
      <w:tr w:rsidR="005927BC" w14:paraId="7D086D29" w14:textId="77777777" w:rsidTr="005927BC">
        <w:tc>
          <w:tcPr>
            <w:tcW w:w="630" w:type="dxa"/>
          </w:tcPr>
          <w:p w14:paraId="5755BF2F"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3</w:t>
            </w:r>
          </w:p>
        </w:tc>
        <w:tc>
          <w:tcPr>
            <w:tcW w:w="2070" w:type="dxa"/>
          </w:tcPr>
          <w:p w14:paraId="0F944837"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HVAC</w:t>
            </w:r>
          </w:p>
        </w:tc>
        <w:tc>
          <w:tcPr>
            <w:tcW w:w="2160" w:type="dxa"/>
          </w:tcPr>
          <w:p w14:paraId="46A32D2A" w14:textId="77777777" w:rsidR="005927BC" w:rsidRPr="00AA4102" w:rsidRDefault="005927BC" w:rsidP="005927BC">
            <w:pPr>
              <w:spacing w:line="276" w:lineRule="auto"/>
              <w:jc w:val="center"/>
              <w:textAlignment w:val="baseline"/>
              <w:outlineLvl w:val="1"/>
              <w:rPr>
                <w:rFonts w:ascii="Arial" w:eastAsia="Times New Roman" w:hAnsi="Arial" w:cs="Arial"/>
                <w:bCs/>
              </w:rPr>
            </w:pPr>
            <w:r w:rsidRPr="00AA4102">
              <w:rPr>
                <w:rFonts w:ascii="Arial" w:eastAsia="Times New Roman" w:hAnsi="Arial" w:cs="Arial"/>
                <w:bCs/>
              </w:rPr>
              <w:t>15-20</w:t>
            </w:r>
          </w:p>
        </w:tc>
      </w:tr>
      <w:tr w:rsidR="005927BC" w14:paraId="6CA12EDD" w14:textId="77777777" w:rsidTr="005927BC">
        <w:tc>
          <w:tcPr>
            <w:tcW w:w="630" w:type="dxa"/>
          </w:tcPr>
          <w:p w14:paraId="4750B3FB"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4</w:t>
            </w:r>
          </w:p>
        </w:tc>
        <w:tc>
          <w:tcPr>
            <w:tcW w:w="2070" w:type="dxa"/>
          </w:tcPr>
          <w:p w14:paraId="7E158836" w14:textId="77777777" w:rsidR="005927BC" w:rsidRPr="00AA4102" w:rsidRDefault="005927BC" w:rsidP="005927BC">
            <w:pPr>
              <w:spacing w:line="276" w:lineRule="auto"/>
              <w:textAlignment w:val="baseline"/>
              <w:outlineLvl w:val="1"/>
              <w:rPr>
                <w:rFonts w:ascii="Arial" w:eastAsia="Times New Roman" w:hAnsi="Arial" w:cs="Arial"/>
                <w:bCs/>
              </w:rPr>
            </w:pPr>
            <w:r w:rsidRPr="00AA4102">
              <w:rPr>
                <w:rFonts w:ascii="Arial" w:eastAsia="Times New Roman" w:hAnsi="Arial" w:cs="Arial"/>
                <w:bCs/>
              </w:rPr>
              <w:t>Building Fit-out</w:t>
            </w:r>
          </w:p>
        </w:tc>
        <w:tc>
          <w:tcPr>
            <w:tcW w:w="2160" w:type="dxa"/>
          </w:tcPr>
          <w:p w14:paraId="1B176C44" w14:textId="77777777" w:rsidR="005927BC" w:rsidRPr="00AA4102" w:rsidRDefault="005927BC" w:rsidP="005927BC">
            <w:pPr>
              <w:spacing w:line="276" w:lineRule="auto"/>
              <w:jc w:val="center"/>
              <w:textAlignment w:val="baseline"/>
              <w:outlineLvl w:val="1"/>
              <w:rPr>
                <w:rFonts w:ascii="Arial" w:eastAsia="Times New Roman" w:hAnsi="Arial" w:cs="Arial"/>
                <w:bCs/>
              </w:rPr>
            </w:pPr>
            <w:r w:rsidRPr="00AA4102">
              <w:rPr>
                <w:rFonts w:ascii="Arial" w:eastAsia="Times New Roman" w:hAnsi="Arial" w:cs="Arial"/>
                <w:bCs/>
              </w:rPr>
              <w:t>20-25</w:t>
            </w:r>
          </w:p>
        </w:tc>
      </w:tr>
    </w:tbl>
    <w:p w14:paraId="11EBFDDD" w14:textId="77777777" w:rsidR="001813AF" w:rsidRDefault="001813AF" w:rsidP="001813AF">
      <w:pPr>
        <w:shd w:val="clear" w:color="auto" w:fill="FFFFFF"/>
        <w:spacing w:after="0" w:line="276" w:lineRule="auto"/>
        <w:ind w:left="2160" w:firstLine="630"/>
        <w:textAlignment w:val="baseline"/>
        <w:outlineLvl w:val="1"/>
        <w:rPr>
          <w:rFonts w:ascii="Arial" w:eastAsia="Times New Roman" w:hAnsi="Arial" w:cs="Arial"/>
          <w:b/>
          <w:bCs/>
          <w:sz w:val="24"/>
          <w:szCs w:val="24"/>
        </w:rPr>
      </w:pPr>
    </w:p>
    <w:p w14:paraId="2576B811" w14:textId="77777777" w:rsidR="001813AF" w:rsidRDefault="001813AF" w:rsidP="001813AF">
      <w:pPr>
        <w:shd w:val="clear" w:color="auto" w:fill="FFFFFF"/>
        <w:spacing w:after="0" w:line="276" w:lineRule="auto"/>
        <w:ind w:left="2160" w:firstLine="630"/>
        <w:textAlignment w:val="baseline"/>
        <w:outlineLvl w:val="1"/>
        <w:rPr>
          <w:rFonts w:ascii="Arial" w:eastAsia="Times New Roman" w:hAnsi="Arial" w:cs="Arial"/>
          <w:b/>
          <w:bCs/>
          <w:sz w:val="24"/>
          <w:szCs w:val="24"/>
        </w:rPr>
      </w:pPr>
    </w:p>
    <w:p w14:paraId="5680212B" w14:textId="77777777" w:rsidR="001813AF" w:rsidRDefault="001813AF" w:rsidP="001813AF">
      <w:pPr>
        <w:shd w:val="clear" w:color="auto" w:fill="FFFFFF"/>
        <w:spacing w:after="0" w:line="276" w:lineRule="auto"/>
        <w:ind w:left="2160" w:firstLine="630"/>
        <w:textAlignment w:val="baseline"/>
        <w:outlineLvl w:val="1"/>
        <w:rPr>
          <w:rFonts w:ascii="Arial" w:eastAsia="Times New Roman" w:hAnsi="Arial" w:cs="Arial"/>
          <w:b/>
          <w:bCs/>
          <w:sz w:val="24"/>
          <w:szCs w:val="24"/>
        </w:rPr>
      </w:pPr>
    </w:p>
    <w:p w14:paraId="0C8542EB" w14:textId="77777777" w:rsidR="001813AF" w:rsidRPr="00AA4102" w:rsidRDefault="001813AF" w:rsidP="001813AF">
      <w:pPr>
        <w:shd w:val="clear" w:color="auto" w:fill="FFFFFF"/>
        <w:spacing w:after="0" w:line="276" w:lineRule="auto"/>
        <w:ind w:left="2160" w:firstLine="630"/>
        <w:textAlignment w:val="baseline"/>
        <w:outlineLvl w:val="1"/>
        <w:rPr>
          <w:rFonts w:ascii="Arial" w:eastAsia="Times New Roman" w:hAnsi="Arial" w:cs="Arial"/>
          <w:b/>
          <w:bCs/>
          <w:sz w:val="24"/>
          <w:szCs w:val="24"/>
        </w:rPr>
      </w:pPr>
    </w:p>
    <w:p w14:paraId="6F64F21B" w14:textId="77777777" w:rsidR="001813AF" w:rsidRPr="0000354E" w:rsidRDefault="001813AF" w:rsidP="001813AF">
      <w:pPr>
        <w:shd w:val="clear" w:color="auto" w:fill="FFFFFF"/>
        <w:spacing w:after="0" w:line="276" w:lineRule="auto"/>
        <w:textAlignment w:val="baseline"/>
        <w:rPr>
          <w:rFonts w:ascii="Arial" w:eastAsia="Times New Roman" w:hAnsi="Arial" w:cs="Arial"/>
          <w:b/>
          <w:bCs/>
          <w:color w:val="424242"/>
          <w:sz w:val="24"/>
          <w:szCs w:val="24"/>
          <w:bdr w:val="none" w:sz="0" w:space="0" w:color="auto" w:frame="1"/>
        </w:rPr>
      </w:pPr>
    </w:p>
    <w:p w14:paraId="0EA8F39E" w14:textId="54134064" w:rsidR="001813AF" w:rsidRDefault="001813AF" w:rsidP="001813AF">
      <w:pPr>
        <w:pStyle w:val="ListParagraph"/>
        <w:shd w:val="clear" w:color="auto" w:fill="FFFFFF"/>
        <w:spacing w:after="0" w:line="276" w:lineRule="auto"/>
        <w:ind w:left="3600"/>
        <w:textAlignment w:val="baseline"/>
        <w:rPr>
          <w:rFonts w:ascii="Arial" w:eastAsia="Times New Roman" w:hAnsi="Arial" w:cs="Arial"/>
          <w:b/>
          <w:bCs/>
          <w:color w:val="424242"/>
          <w:sz w:val="24"/>
          <w:szCs w:val="24"/>
          <w:bdr w:val="none" w:sz="0" w:space="0" w:color="auto" w:frame="1"/>
        </w:rPr>
      </w:pPr>
    </w:p>
    <w:p w14:paraId="5A8AC068" w14:textId="77777777" w:rsidR="00513A91" w:rsidRDefault="00513A91" w:rsidP="001813AF">
      <w:pPr>
        <w:pStyle w:val="ListParagraph"/>
        <w:shd w:val="clear" w:color="auto" w:fill="FFFFFF"/>
        <w:spacing w:after="0" w:line="276" w:lineRule="auto"/>
        <w:ind w:left="3600"/>
        <w:textAlignment w:val="baseline"/>
        <w:rPr>
          <w:rFonts w:ascii="Arial" w:eastAsia="Times New Roman" w:hAnsi="Arial" w:cs="Arial"/>
          <w:b/>
          <w:bCs/>
          <w:color w:val="424242"/>
          <w:sz w:val="24"/>
          <w:szCs w:val="24"/>
          <w:bdr w:val="none" w:sz="0" w:space="0" w:color="auto" w:frame="1"/>
        </w:rPr>
      </w:pPr>
    </w:p>
    <w:p w14:paraId="0296A6FB" w14:textId="63110F8F" w:rsidR="001813AF" w:rsidRDefault="001813AF" w:rsidP="00513A91">
      <w:pPr>
        <w:pStyle w:val="ListParagraph"/>
        <w:shd w:val="clear" w:color="auto" w:fill="FFFFFF"/>
        <w:spacing w:after="0" w:line="276" w:lineRule="auto"/>
        <w:ind w:left="630"/>
        <w:textAlignment w:val="baseline"/>
        <w:rPr>
          <w:rFonts w:ascii="Arial" w:eastAsia="Times New Roman" w:hAnsi="Arial" w:cs="Arial"/>
          <w:sz w:val="24"/>
          <w:szCs w:val="24"/>
        </w:rPr>
      </w:pPr>
      <w:r w:rsidRPr="00E26498">
        <w:rPr>
          <w:rFonts w:ascii="Arial" w:eastAsia="Times New Roman" w:hAnsi="Arial" w:cs="Arial"/>
          <w:b/>
          <w:bCs/>
          <w:color w:val="424242"/>
          <w:sz w:val="24"/>
          <w:szCs w:val="24"/>
          <w:bdr w:val="none" w:sz="0" w:space="0" w:color="auto" w:frame="1"/>
        </w:rPr>
        <w:t>Megawatt Costs:</w:t>
      </w:r>
      <w:r w:rsidRPr="00E26498">
        <w:rPr>
          <w:rFonts w:ascii="Arial" w:eastAsia="Times New Roman" w:hAnsi="Arial" w:cs="Arial"/>
          <w:color w:val="424242"/>
          <w:sz w:val="24"/>
          <w:szCs w:val="24"/>
        </w:rPr>
        <w:t> For a greenfield data center, the cost per megawatt typically ranges from </w:t>
      </w:r>
      <w:r w:rsidRPr="00E26498">
        <w:rPr>
          <w:rFonts w:ascii="Arial" w:eastAsia="Times New Roman" w:hAnsi="Arial" w:cs="Arial"/>
          <w:b/>
          <w:bCs/>
          <w:color w:val="424242"/>
          <w:sz w:val="24"/>
          <w:szCs w:val="24"/>
          <w:bdr w:val="none" w:sz="0" w:space="0" w:color="auto" w:frame="1"/>
        </w:rPr>
        <w:t>$7 million to $12 million</w:t>
      </w:r>
      <w:r w:rsidRPr="00E26498">
        <w:rPr>
          <w:rFonts w:ascii="Arial" w:eastAsia="Times New Roman" w:hAnsi="Arial" w:cs="Arial"/>
          <w:color w:val="424242"/>
          <w:sz w:val="24"/>
          <w:szCs w:val="24"/>
        </w:rPr>
        <w:t>. This can vary based on the sophistication of the data center fit-out, especially for hyper</w:t>
      </w:r>
      <w:r w:rsidR="00B37D02">
        <w:rPr>
          <w:rFonts w:ascii="Arial" w:eastAsia="Times New Roman" w:hAnsi="Arial" w:cs="Arial"/>
          <w:color w:val="424242"/>
          <w:sz w:val="24"/>
          <w:szCs w:val="24"/>
        </w:rPr>
        <w:t>-</w:t>
      </w:r>
      <w:r w:rsidRPr="00E26498">
        <w:rPr>
          <w:rFonts w:ascii="Arial" w:eastAsia="Times New Roman" w:hAnsi="Arial" w:cs="Arial"/>
          <w:color w:val="424242"/>
          <w:sz w:val="24"/>
          <w:szCs w:val="24"/>
        </w:rPr>
        <w:t>scales </w:t>
      </w:r>
      <w:hyperlink r:id="rId14" w:tgtFrame="_blank" w:history="1">
        <w:r w:rsidRPr="00BA3C0A">
          <w:rPr>
            <w:rFonts w:ascii="Arial" w:eastAsia="Times New Roman" w:hAnsi="Arial" w:cs="Arial"/>
            <w:sz w:val="24"/>
            <w:szCs w:val="24"/>
            <w:bdr w:val="none" w:sz="0" w:space="0" w:color="auto" w:frame="1"/>
          </w:rPr>
          <w:t>like cloud service providers</w:t>
        </w:r>
      </w:hyperlink>
      <w:r w:rsidRPr="00BA3C0A">
        <w:rPr>
          <w:rFonts w:ascii="Arial" w:eastAsia="Times New Roman" w:hAnsi="Arial" w:cs="Arial"/>
          <w:sz w:val="24"/>
          <w:szCs w:val="24"/>
        </w:rPr>
        <w:t>.</w:t>
      </w:r>
    </w:p>
    <w:p w14:paraId="208EBF96" w14:textId="1F58A0C8" w:rsidR="00023076" w:rsidRDefault="00023076" w:rsidP="00513A91">
      <w:pPr>
        <w:pStyle w:val="ListParagraph"/>
        <w:shd w:val="clear" w:color="auto" w:fill="FFFFFF"/>
        <w:spacing w:after="0" w:line="276" w:lineRule="auto"/>
        <w:ind w:left="630"/>
        <w:textAlignment w:val="baseline"/>
        <w:rPr>
          <w:rFonts w:ascii="Arial" w:eastAsia="Times New Roman" w:hAnsi="Arial" w:cs="Arial"/>
          <w:sz w:val="24"/>
          <w:szCs w:val="24"/>
        </w:rPr>
      </w:pPr>
    </w:p>
    <w:p w14:paraId="261CD07B" w14:textId="72A27103" w:rsidR="00023076" w:rsidRDefault="002869DB" w:rsidP="00023076">
      <w:pPr>
        <w:shd w:val="clear" w:color="auto" w:fill="FFFFFF"/>
        <w:tabs>
          <w:tab w:val="num" w:pos="720"/>
        </w:tabs>
        <w:spacing w:after="0" w:line="276" w:lineRule="auto"/>
        <w:ind w:left="450"/>
        <w:textAlignment w:val="baseline"/>
        <w:rPr>
          <w:rFonts w:ascii="Arial" w:eastAsia="Times New Roman" w:hAnsi="Arial" w:cs="Arial"/>
          <w:b/>
          <w:sz w:val="24"/>
          <w:szCs w:val="24"/>
        </w:rPr>
      </w:pPr>
      <w:r>
        <w:rPr>
          <w:rFonts w:ascii="Arial" w:eastAsia="Times New Roman" w:hAnsi="Arial" w:cs="Arial"/>
          <w:b/>
          <w:sz w:val="24"/>
          <w:szCs w:val="24"/>
        </w:rPr>
        <w:t>4</w:t>
      </w:r>
      <w:r w:rsidR="00023076">
        <w:rPr>
          <w:rFonts w:ascii="Arial" w:eastAsia="Times New Roman" w:hAnsi="Arial" w:cs="Arial"/>
          <w:b/>
          <w:sz w:val="24"/>
          <w:szCs w:val="24"/>
        </w:rPr>
        <w:t>.</w:t>
      </w:r>
      <w:r w:rsidR="00023076" w:rsidRPr="00023076">
        <w:rPr>
          <w:rFonts w:ascii="Arial" w:eastAsia="Times New Roman" w:hAnsi="Arial" w:cs="Arial"/>
          <w:b/>
          <w:sz w:val="24"/>
          <w:szCs w:val="24"/>
        </w:rPr>
        <w:t xml:space="preserve">   CONCLUSION</w:t>
      </w:r>
    </w:p>
    <w:p w14:paraId="5CD6847D" w14:textId="77777777" w:rsidR="002869DB" w:rsidRPr="00023076" w:rsidRDefault="002869DB" w:rsidP="00023076">
      <w:pPr>
        <w:shd w:val="clear" w:color="auto" w:fill="FFFFFF"/>
        <w:tabs>
          <w:tab w:val="num" w:pos="720"/>
        </w:tabs>
        <w:spacing w:after="0" w:line="276" w:lineRule="auto"/>
        <w:ind w:left="450"/>
        <w:textAlignment w:val="baseline"/>
        <w:rPr>
          <w:rFonts w:ascii="Arial" w:eastAsia="Times New Roman" w:hAnsi="Arial" w:cs="Arial"/>
          <w:b/>
          <w:sz w:val="24"/>
          <w:szCs w:val="24"/>
        </w:rPr>
      </w:pPr>
    </w:p>
    <w:p w14:paraId="314B8DE0" w14:textId="320C33AB" w:rsidR="00DB2175" w:rsidRPr="002869DB" w:rsidRDefault="00DB2175" w:rsidP="002869DB">
      <w:pPr>
        <w:shd w:val="clear" w:color="auto" w:fill="FFFFFF"/>
        <w:spacing w:after="0" w:line="276" w:lineRule="auto"/>
        <w:ind w:left="540"/>
        <w:textAlignment w:val="baseline"/>
        <w:outlineLvl w:val="1"/>
        <w:rPr>
          <w:rFonts w:ascii="Arial" w:eastAsia="Times New Roman" w:hAnsi="Arial" w:cs="Arial"/>
          <w:bCs/>
          <w:sz w:val="24"/>
          <w:szCs w:val="24"/>
        </w:rPr>
      </w:pPr>
      <w:r w:rsidRPr="002869DB">
        <w:rPr>
          <w:rFonts w:ascii="Arial" w:eastAsia="Times New Roman" w:hAnsi="Arial" w:cs="Arial"/>
          <w:bCs/>
          <w:sz w:val="24"/>
          <w:szCs w:val="24"/>
        </w:rPr>
        <w:t>In conclusion, the method of valuation to be adopted by the valuer will depend on several factors, ranging from the location</w:t>
      </w:r>
      <w:r w:rsidR="002869DB">
        <w:rPr>
          <w:rFonts w:ascii="Arial" w:eastAsia="Times New Roman" w:hAnsi="Arial" w:cs="Arial"/>
          <w:bCs/>
          <w:sz w:val="24"/>
          <w:szCs w:val="24"/>
        </w:rPr>
        <w:t>;</w:t>
      </w:r>
      <w:r w:rsidRPr="002869DB">
        <w:rPr>
          <w:rFonts w:ascii="Arial" w:eastAsia="Times New Roman" w:hAnsi="Arial" w:cs="Arial"/>
          <w:bCs/>
          <w:sz w:val="24"/>
          <w:szCs w:val="24"/>
        </w:rPr>
        <w:t xml:space="preserve"> nature of the </w:t>
      </w:r>
      <w:proofErr w:type="gramStart"/>
      <w:r w:rsidRPr="002869DB">
        <w:rPr>
          <w:rFonts w:ascii="Arial" w:eastAsia="Times New Roman" w:hAnsi="Arial" w:cs="Arial"/>
          <w:bCs/>
          <w:sz w:val="24"/>
          <w:szCs w:val="24"/>
        </w:rPr>
        <w:t>facility</w:t>
      </w:r>
      <w:r w:rsidR="002869DB">
        <w:rPr>
          <w:rFonts w:ascii="Arial" w:eastAsia="Times New Roman" w:hAnsi="Arial" w:cs="Arial"/>
          <w:bCs/>
          <w:sz w:val="24"/>
          <w:szCs w:val="24"/>
        </w:rPr>
        <w:t xml:space="preserve"> ;</w:t>
      </w:r>
      <w:r w:rsidRPr="002869DB">
        <w:rPr>
          <w:rFonts w:ascii="Arial" w:eastAsia="Times New Roman" w:hAnsi="Arial" w:cs="Arial"/>
          <w:bCs/>
          <w:sz w:val="24"/>
          <w:szCs w:val="24"/>
        </w:rPr>
        <w:t>it’s</w:t>
      </w:r>
      <w:proofErr w:type="gramEnd"/>
      <w:r w:rsidRPr="002869DB">
        <w:rPr>
          <w:rFonts w:ascii="Arial" w:eastAsia="Times New Roman" w:hAnsi="Arial" w:cs="Arial"/>
          <w:bCs/>
          <w:sz w:val="24"/>
          <w:szCs w:val="24"/>
        </w:rPr>
        <w:t xml:space="preserve"> classification</w:t>
      </w:r>
      <w:r w:rsidR="002869DB" w:rsidRPr="002869DB">
        <w:rPr>
          <w:rFonts w:ascii="Arial" w:eastAsia="Times New Roman" w:hAnsi="Arial" w:cs="Arial"/>
          <w:bCs/>
          <w:sz w:val="24"/>
          <w:szCs w:val="24"/>
        </w:rPr>
        <w:t xml:space="preserve">-in terms of tier standards or use </w:t>
      </w:r>
      <w:r w:rsidR="002869DB">
        <w:rPr>
          <w:rFonts w:ascii="Arial" w:eastAsia="Times New Roman" w:hAnsi="Arial" w:cs="Arial"/>
          <w:bCs/>
          <w:sz w:val="24"/>
          <w:szCs w:val="24"/>
        </w:rPr>
        <w:t>;</w:t>
      </w:r>
      <w:r w:rsidR="002869DB" w:rsidRPr="002869DB">
        <w:rPr>
          <w:rFonts w:ascii="Arial" w:eastAsia="Times New Roman" w:hAnsi="Arial" w:cs="Arial"/>
          <w:bCs/>
          <w:sz w:val="24"/>
          <w:szCs w:val="24"/>
        </w:rPr>
        <w:t xml:space="preserve"> available market data and more importantly the purpose of valuation.</w:t>
      </w:r>
      <w:r w:rsidR="002869DB">
        <w:rPr>
          <w:rFonts w:ascii="Arial" w:eastAsia="Times New Roman" w:hAnsi="Arial" w:cs="Arial"/>
          <w:bCs/>
          <w:sz w:val="24"/>
          <w:szCs w:val="24"/>
        </w:rPr>
        <w:t xml:space="preserve"> As the data center industry continues to grow in Kenya, the market will tend </w:t>
      </w:r>
      <w:r w:rsidR="002869DB">
        <w:rPr>
          <w:rFonts w:ascii="Arial" w:eastAsia="Times New Roman" w:hAnsi="Arial" w:cs="Arial"/>
          <w:bCs/>
          <w:sz w:val="24"/>
          <w:szCs w:val="24"/>
        </w:rPr>
        <w:lastRenderedPageBreak/>
        <w:t xml:space="preserve">to develop some level of perfection producing data that can be used for comparison purposes in the valuation process. Otherwise as of now, reference to global data and practices is </w:t>
      </w:r>
      <w:r w:rsidR="00E803CC">
        <w:rPr>
          <w:rFonts w:ascii="Arial" w:eastAsia="Times New Roman" w:hAnsi="Arial" w:cs="Arial"/>
          <w:bCs/>
          <w:sz w:val="24"/>
          <w:szCs w:val="24"/>
        </w:rPr>
        <w:t>inevitable</w:t>
      </w:r>
      <w:r w:rsidR="002869DB">
        <w:rPr>
          <w:rFonts w:ascii="Arial" w:eastAsia="Times New Roman" w:hAnsi="Arial" w:cs="Arial"/>
          <w:bCs/>
          <w:sz w:val="24"/>
          <w:szCs w:val="24"/>
        </w:rPr>
        <w:t>.</w:t>
      </w:r>
    </w:p>
    <w:p w14:paraId="222B1FAF" w14:textId="717981DF" w:rsidR="00DB2175" w:rsidRDefault="00DB2175" w:rsidP="00935035">
      <w:pPr>
        <w:shd w:val="clear" w:color="auto" w:fill="FFFFFF"/>
        <w:spacing w:after="0" w:line="276" w:lineRule="auto"/>
        <w:textAlignment w:val="baseline"/>
        <w:outlineLvl w:val="1"/>
        <w:rPr>
          <w:rFonts w:ascii="Arial" w:eastAsia="Times New Roman" w:hAnsi="Arial" w:cs="Arial"/>
          <w:bCs/>
          <w:sz w:val="24"/>
          <w:szCs w:val="24"/>
        </w:rPr>
      </w:pPr>
    </w:p>
    <w:p w14:paraId="5D784969" w14:textId="6AA535A8"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5F08592D" w14:textId="5E5209CF"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0C4F2AB6" w14:textId="542639CB"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59840AFE" w14:textId="39A6A1D8"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489BA0B4" w14:textId="1570ECF0"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283E7AF8" w14:textId="00005663"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27FEC2B9" w14:textId="7380F3DE"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5189046" w14:textId="0A639464"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29407454" w14:textId="28BB969B"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F8D74DA" w14:textId="30C8A00B"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1BB09F77" w14:textId="61E2470F"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40CCF872" w14:textId="1263F9C5"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2071B191" w14:textId="44B5C797"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0CB6C360" w14:textId="5A71F358"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60915D05" w14:textId="43AA71CB"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7CDC3E93" w14:textId="285998B2"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1043B1EB" w14:textId="100D4244"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67B3DF87" w14:textId="7A931A0D"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785B6705" w14:textId="658C2639"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4CA338D7" w14:textId="2CC86BAB"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1FD7579D" w14:textId="2348E95E"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F2D91FE" w14:textId="524684C1"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765FC4E4" w14:textId="5311446E"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587B157D" w14:textId="04F43AF9"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28871EC7" w14:textId="62B4743C"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FDC07A0" w14:textId="771D5931"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BF3A55C" w14:textId="0D1B9E4E"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7794CEAE" w14:textId="22C9D9D5"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4B67428" w14:textId="5692E9B6"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5D1CDA62" w14:textId="36F2D7B0"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1D495EF8" w14:textId="22CD1661"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0E04940" w14:textId="2766F711"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4210059" w14:textId="71172082"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1F4714B0" w14:textId="04F1685A"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3C3CF1F4" w14:textId="091AEC65"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68EB8E7E" w14:textId="2FC673A2"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6B4ECAFE" w14:textId="48CE5481" w:rsidR="00D30046"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p w14:paraId="653BE0C4" w14:textId="704BFF30" w:rsidR="00D30046" w:rsidRPr="00D30046" w:rsidRDefault="00D30046" w:rsidP="00D30046">
      <w:pPr>
        <w:jc w:val="center"/>
        <w:rPr>
          <w:rFonts w:ascii="Arial" w:hAnsi="Arial" w:cs="Arial"/>
          <w:b/>
          <w:sz w:val="24"/>
          <w:szCs w:val="24"/>
        </w:rPr>
      </w:pPr>
      <w:r w:rsidRPr="00C825E0">
        <w:rPr>
          <w:rFonts w:ascii="Arial" w:hAnsi="Arial" w:cs="Arial"/>
          <w:b/>
          <w:sz w:val="24"/>
          <w:szCs w:val="24"/>
        </w:rPr>
        <w:t>ABREVIATIONS</w:t>
      </w:r>
    </w:p>
    <w:p w14:paraId="452AA6E7" w14:textId="77777777" w:rsidR="00D30046" w:rsidRDefault="00D30046" w:rsidP="00D30046">
      <w:pPr>
        <w:rPr>
          <w:rFonts w:ascii="Arial" w:hAnsi="Arial" w:cs="Arial"/>
          <w:sz w:val="24"/>
          <w:szCs w:val="24"/>
        </w:rPr>
      </w:pPr>
      <w:r>
        <w:rPr>
          <w:rFonts w:ascii="Arial" w:hAnsi="Arial" w:cs="Arial"/>
          <w:sz w:val="24"/>
          <w:szCs w:val="24"/>
        </w:rPr>
        <w:tab/>
      </w:r>
      <w:r>
        <w:rPr>
          <w:rFonts w:ascii="Arial" w:hAnsi="Arial" w:cs="Arial"/>
          <w:sz w:val="24"/>
          <w:szCs w:val="24"/>
        </w:rPr>
        <w:tab/>
      </w:r>
      <w:r w:rsidRPr="00DF25C3">
        <w:rPr>
          <w:rFonts w:ascii="Arial" w:hAnsi="Arial" w:cs="Arial"/>
          <w:b/>
          <w:sz w:val="24"/>
          <w:szCs w:val="24"/>
        </w:rPr>
        <w:t>AI</w:t>
      </w:r>
      <w:r>
        <w:rPr>
          <w:rFonts w:ascii="Arial" w:hAnsi="Arial" w:cs="Arial"/>
          <w:sz w:val="24"/>
          <w:szCs w:val="24"/>
        </w:rPr>
        <w:tab/>
      </w:r>
      <w:r>
        <w:rPr>
          <w:rFonts w:ascii="Arial" w:hAnsi="Arial" w:cs="Arial"/>
          <w:sz w:val="24"/>
          <w:szCs w:val="24"/>
        </w:rPr>
        <w:tab/>
        <w:t>Artificial Intelligence</w:t>
      </w:r>
    </w:p>
    <w:p w14:paraId="1051D4BF" w14:textId="77777777" w:rsidR="00D30046" w:rsidRDefault="00D30046" w:rsidP="00D30046">
      <w:pPr>
        <w:rPr>
          <w:rFonts w:ascii="Arial" w:hAnsi="Arial" w:cs="Arial"/>
          <w:sz w:val="24"/>
          <w:szCs w:val="24"/>
        </w:rPr>
      </w:pPr>
      <w:r>
        <w:rPr>
          <w:rFonts w:ascii="Arial" w:hAnsi="Arial" w:cs="Arial"/>
          <w:sz w:val="24"/>
          <w:szCs w:val="24"/>
        </w:rPr>
        <w:tab/>
      </w:r>
      <w:r>
        <w:rPr>
          <w:rFonts w:ascii="Arial" w:hAnsi="Arial" w:cs="Arial"/>
          <w:sz w:val="24"/>
          <w:szCs w:val="24"/>
        </w:rPr>
        <w:tab/>
      </w:r>
      <w:r w:rsidRPr="00DF25C3">
        <w:rPr>
          <w:rFonts w:ascii="Arial" w:hAnsi="Arial" w:cs="Arial"/>
          <w:b/>
          <w:sz w:val="24"/>
          <w:szCs w:val="24"/>
        </w:rPr>
        <w:t>ANSI</w:t>
      </w:r>
      <w:r>
        <w:rPr>
          <w:rFonts w:ascii="Arial" w:hAnsi="Arial" w:cs="Arial"/>
          <w:sz w:val="24"/>
          <w:szCs w:val="24"/>
        </w:rPr>
        <w:tab/>
      </w:r>
      <w:r>
        <w:rPr>
          <w:rFonts w:ascii="Arial" w:hAnsi="Arial" w:cs="Arial"/>
          <w:sz w:val="24"/>
          <w:szCs w:val="24"/>
        </w:rPr>
        <w:tab/>
        <w:t>American National Standards Institute</w:t>
      </w:r>
    </w:p>
    <w:p w14:paraId="2E5B5B49" w14:textId="77777777" w:rsidR="00D30046" w:rsidRDefault="00D30046" w:rsidP="00D30046">
      <w:pPr>
        <w:ind w:left="1440"/>
        <w:rPr>
          <w:rFonts w:ascii="Arial" w:hAnsi="Arial" w:cs="Arial"/>
          <w:sz w:val="24"/>
          <w:szCs w:val="24"/>
        </w:rPr>
      </w:pPr>
      <w:r w:rsidRPr="00DF25C3">
        <w:rPr>
          <w:rFonts w:ascii="Arial" w:hAnsi="Arial" w:cs="Arial"/>
          <w:b/>
          <w:sz w:val="24"/>
          <w:szCs w:val="24"/>
        </w:rPr>
        <w:t>ASHRAE</w:t>
      </w:r>
      <w:r>
        <w:rPr>
          <w:rFonts w:ascii="Arial" w:hAnsi="Arial" w:cs="Arial"/>
          <w:sz w:val="24"/>
          <w:szCs w:val="24"/>
        </w:rPr>
        <w:tab/>
        <w:t xml:space="preserve">American Society </w:t>
      </w:r>
      <w:proofErr w:type="gramStart"/>
      <w:r>
        <w:rPr>
          <w:rFonts w:ascii="Arial" w:hAnsi="Arial" w:cs="Arial"/>
          <w:sz w:val="24"/>
          <w:szCs w:val="24"/>
        </w:rPr>
        <w:t>Of</w:t>
      </w:r>
      <w:proofErr w:type="gramEnd"/>
      <w:r>
        <w:rPr>
          <w:rFonts w:ascii="Arial" w:hAnsi="Arial" w:cs="Arial"/>
          <w:sz w:val="24"/>
          <w:szCs w:val="24"/>
        </w:rPr>
        <w:t xml:space="preserve"> Heating, Refrigerating and Air   </w:t>
      </w:r>
    </w:p>
    <w:p w14:paraId="01C9C655" w14:textId="77777777" w:rsidR="00D30046" w:rsidRDefault="00D30046" w:rsidP="00D30046">
      <w:pPr>
        <w:ind w:left="1440"/>
        <w:rPr>
          <w:rFonts w:ascii="Arial" w:hAnsi="Arial" w:cs="Arial"/>
          <w:sz w:val="24"/>
          <w:szCs w:val="24"/>
        </w:rPr>
      </w:pPr>
      <w:r>
        <w:rPr>
          <w:rFonts w:ascii="Arial" w:hAnsi="Arial" w:cs="Arial"/>
          <w:sz w:val="24"/>
          <w:szCs w:val="24"/>
        </w:rPr>
        <w:t xml:space="preserve">                      Conditioning Engineers</w:t>
      </w:r>
    </w:p>
    <w:p w14:paraId="34CA50F2" w14:textId="77777777" w:rsidR="00D30046" w:rsidRDefault="00D30046" w:rsidP="00D30046">
      <w:pPr>
        <w:ind w:left="1440"/>
        <w:rPr>
          <w:rFonts w:ascii="Arial" w:hAnsi="Arial" w:cs="Arial"/>
          <w:sz w:val="24"/>
          <w:szCs w:val="24"/>
        </w:rPr>
      </w:pPr>
      <w:r w:rsidRPr="00DF25C3">
        <w:rPr>
          <w:rFonts w:ascii="Arial" w:hAnsi="Arial" w:cs="Arial"/>
          <w:b/>
          <w:sz w:val="24"/>
          <w:szCs w:val="24"/>
        </w:rPr>
        <w:t>BICSI</w:t>
      </w:r>
      <w:r>
        <w:rPr>
          <w:rFonts w:ascii="Arial" w:hAnsi="Arial" w:cs="Arial"/>
          <w:sz w:val="24"/>
          <w:szCs w:val="24"/>
        </w:rPr>
        <w:tab/>
      </w:r>
      <w:r>
        <w:rPr>
          <w:rFonts w:ascii="Arial" w:hAnsi="Arial" w:cs="Arial"/>
          <w:sz w:val="24"/>
          <w:szCs w:val="24"/>
        </w:rPr>
        <w:tab/>
        <w:t xml:space="preserve">Building Industry Consulting </w:t>
      </w:r>
      <w:proofErr w:type="gramStart"/>
      <w:r>
        <w:rPr>
          <w:rFonts w:ascii="Arial" w:hAnsi="Arial" w:cs="Arial"/>
          <w:sz w:val="24"/>
          <w:szCs w:val="24"/>
        </w:rPr>
        <w:t>services</w:t>
      </w:r>
      <w:proofErr w:type="gramEnd"/>
      <w:r>
        <w:rPr>
          <w:rFonts w:ascii="Arial" w:hAnsi="Arial" w:cs="Arial"/>
          <w:sz w:val="24"/>
          <w:szCs w:val="24"/>
        </w:rPr>
        <w:t xml:space="preserve"> International</w:t>
      </w:r>
    </w:p>
    <w:p w14:paraId="509011E2" w14:textId="77777777" w:rsidR="00D30046" w:rsidRDefault="00D30046" w:rsidP="00D30046">
      <w:pPr>
        <w:ind w:left="1440"/>
        <w:rPr>
          <w:rFonts w:ascii="Arial" w:hAnsi="Arial" w:cs="Arial"/>
          <w:sz w:val="24"/>
          <w:szCs w:val="24"/>
        </w:rPr>
      </w:pPr>
      <w:r w:rsidRPr="00DF25C3">
        <w:rPr>
          <w:rFonts w:ascii="Arial" w:hAnsi="Arial" w:cs="Arial"/>
          <w:b/>
          <w:sz w:val="24"/>
          <w:szCs w:val="24"/>
        </w:rPr>
        <w:t>BMS</w:t>
      </w:r>
      <w:r>
        <w:rPr>
          <w:rFonts w:ascii="Arial" w:hAnsi="Arial" w:cs="Arial"/>
          <w:sz w:val="24"/>
          <w:szCs w:val="24"/>
        </w:rPr>
        <w:tab/>
      </w:r>
      <w:r>
        <w:rPr>
          <w:rFonts w:ascii="Arial" w:hAnsi="Arial" w:cs="Arial"/>
          <w:sz w:val="24"/>
          <w:szCs w:val="24"/>
        </w:rPr>
        <w:tab/>
        <w:t>Building Management Services</w:t>
      </w:r>
    </w:p>
    <w:p w14:paraId="420ADDE6" w14:textId="77777777" w:rsidR="00D30046" w:rsidRDefault="00D30046" w:rsidP="00D30046">
      <w:pPr>
        <w:ind w:left="1440"/>
        <w:rPr>
          <w:rFonts w:ascii="Arial" w:hAnsi="Arial" w:cs="Arial"/>
          <w:sz w:val="24"/>
          <w:szCs w:val="24"/>
        </w:rPr>
      </w:pPr>
      <w:r w:rsidRPr="00DF25C3">
        <w:rPr>
          <w:rFonts w:ascii="Arial" w:hAnsi="Arial" w:cs="Arial"/>
          <w:b/>
          <w:sz w:val="24"/>
          <w:szCs w:val="24"/>
        </w:rPr>
        <w:t>CAC</w:t>
      </w:r>
      <w:r>
        <w:rPr>
          <w:rFonts w:ascii="Arial" w:hAnsi="Arial" w:cs="Arial"/>
          <w:sz w:val="24"/>
          <w:szCs w:val="24"/>
        </w:rPr>
        <w:tab/>
      </w:r>
      <w:r>
        <w:rPr>
          <w:rFonts w:ascii="Arial" w:hAnsi="Arial" w:cs="Arial"/>
          <w:sz w:val="24"/>
          <w:szCs w:val="24"/>
        </w:rPr>
        <w:tab/>
        <w:t>Cold Aisle Containment</w:t>
      </w:r>
    </w:p>
    <w:p w14:paraId="35EF8F61" w14:textId="77777777" w:rsidR="00D30046" w:rsidRDefault="00D30046" w:rsidP="00D30046">
      <w:pPr>
        <w:ind w:left="1440"/>
        <w:rPr>
          <w:rFonts w:ascii="Arial" w:hAnsi="Arial" w:cs="Arial"/>
          <w:sz w:val="24"/>
          <w:szCs w:val="24"/>
        </w:rPr>
      </w:pPr>
      <w:r w:rsidRPr="00DF25C3">
        <w:rPr>
          <w:rFonts w:ascii="Arial" w:hAnsi="Arial" w:cs="Arial"/>
          <w:b/>
          <w:sz w:val="24"/>
          <w:szCs w:val="24"/>
        </w:rPr>
        <w:t>CAGR</w:t>
      </w:r>
      <w:r>
        <w:rPr>
          <w:rFonts w:ascii="Arial" w:hAnsi="Arial" w:cs="Arial"/>
          <w:sz w:val="24"/>
          <w:szCs w:val="24"/>
        </w:rPr>
        <w:tab/>
      </w:r>
      <w:r>
        <w:rPr>
          <w:rFonts w:ascii="Arial" w:hAnsi="Arial" w:cs="Arial"/>
          <w:sz w:val="24"/>
          <w:szCs w:val="24"/>
        </w:rPr>
        <w:tab/>
        <w:t>Compound Annual Growth Rate</w:t>
      </w:r>
    </w:p>
    <w:p w14:paraId="6BDD893F" w14:textId="77777777" w:rsidR="00D30046" w:rsidRDefault="00D30046" w:rsidP="00D30046">
      <w:pPr>
        <w:ind w:left="1440"/>
        <w:rPr>
          <w:rFonts w:ascii="Arial" w:hAnsi="Arial" w:cs="Arial"/>
          <w:sz w:val="24"/>
          <w:szCs w:val="24"/>
        </w:rPr>
      </w:pPr>
      <w:r w:rsidRPr="00DF25C3">
        <w:rPr>
          <w:rFonts w:ascii="Arial" w:hAnsi="Arial" w:cs="Arial"/>
          <w:b/>
          <w:sz w:val="24"/>
          <w:szCs w:val="24"/>
        </w:rPr>
        <w:t>CPI</w:t>
      </w:r>
      <w:r>
        <w:rPr>
          <w:rFonts w:ascii="Arial" w:hAnsi="Arial" w:cs="Arial"/>
          <w:sz w:val="24"/>
          <w:szCs w:val="24"/>
        </w:rPr>
        <w:tab/>
      </w:r>
      <w:r>
        <w:rPr>
          <w:rFonts w:ascii="Arial" w:hAnsi="Arial" w:cs="Arial"/>
          <w:sz w:val="24"/>
          <w:szCs w:val="24"/>
        </w:rPr>
        <w:tab/>
        <w:t>Consumer Price Index</w:t>
      </w:r>
    </w:p>
    <w:p w14:paraId="2CE719C5" w14:textId="77777777" w:rsidR="00D30046" w:rsidRDefault="00D30046" w:rsidP="00D30046">
      <w:pPr>
        <w:ind w:left="1440"/>
        <w:rPr>
          <w:rFonts w:ascii="Arial" w:hAnsi="Arial" w:cs="Arial"/>
          <w:sz w:val="24"/>
          <w:szCs w:val="24"/>
        </w:rPr>
      </w:pPr>
      <w:r w:rsidRPr="00DF25C3">
        <w:rPr>
          <w:rFonts w:ascii="Arial" w:hAnsi="Arial" w:cs="Arial"/>
          <w:b/>
          <w:sz w:val="24"/>
          <w:szCs w:val="24"/>
        </w:rPr>
        <w:t>DCF</w:t>
      </w:r>
      <w:r>
        <w:rPr>
          <w:rFonts w:ascii="Arial" w:hAnsi="Arial" w:cs="Arial"/>
          <w:sz w:val="24"/>
          <w:szCs w:val="24"/>
        </w:rPr>
        <w:tab/>
      </w:r>
      <w:r>
        <w:rPr>
          <w:rFonts w:ascii="Arial" w:hAnsi="Arial" w:cs="Arial"/>
          <w:sz w:val="24"/>
          <w:szCs w:val="24"/>
        </w:rPr>
        <w:tab/>
        <w:t>Discounted Cash Flow</w:t>
      </w:r>
    </w:p>
    <w:p w14:paraId="38D452FD" w14:textId="77777777" w:rsidR="00D30046" w:rsidRDefault="00D30046" w:rsidP="00D30046">
      <w:pPr>
        <w:ind w:left="1440"/>
        <w:rPr>
          <w:rFonts w:ascii="Arial" w:hAnsi="Arial" w:cs="Arial"/>
          <w:sz w:val="24"/>
          <w:szCs w:val="24"/>
        </w:rPr>
      </w:pPr>
      <w:r w:rsidRPr="00284CEE">
        <w:rPr>
          <w:rFonts w:ascii="Arial" w:hAnsi="Arial" w:cs="Arial"/>
          <w:b/>
          <w:sz w:val="24"/>
          <w:szCs w:val="24"/>
        </w:rPr>
        <w:t>DCIM</w:t>
      </w:r>
      <w:r w:rsidRPr="00284CEE">
        <w:rPr>
          <w:rFonts w:ascii="Arial" w:hAnsi="Arial" w:cs="Arial"/>
          <w:b/>
          <w:sz w:val="24"/>
          <w:szCs w:val="24"/>
        </w:rPr>
        <w:tab/>
      </w:r>
      <w:r>
        <w:rPr>
          <w:rFonts w:ascii="Arial" w:hAnsi="Arial" w:cs="Arial"/>
          <w:sz w:val="24"/>
          <w:szCs w:val="24"/>
        </w:rPr>
        <w:tab/>
        <w:t>Data Center Infrastructure Management</w:t>
      </w:r>
    </w:p>
    <w:p w14:paraId="44808522" w14:textId="77777777" w:rsidR="00D30046" w:rsidRDefault="00D30046" w:rsidP="00D30046">
      <w:pPr>
        <w:ind w:left="1440"/>
        <w:rPr>
          <w:rFonts w:ascii="Arial" w:hAnsi="Arial" w:cs="Arial"/>
          <w:sz w:val="24"/>
          <w:szCs w:val="24"/>
        </w:rPr>
      </w:pPr>
      <w:r w:rsidRPr="00DF25C3">
        <w:rPr>
          <w:rFonts w:ascii="Arial" w:hAnsi="Arial" w:cs="Arial"/>
          <w:b/>
          <w:sz w:val="24"/>
          <w:szCs w:val="24"/>
        </w:rPr>
        <w:t>DRC</w:t>
      </w:r>
      <w:r>
        <w:rPr>
          <w:rFonts w:ascii="Arial" w:hAnsi="Arial" w:cs="Arial"/>
          <w:sz w:val="24"/>
          <w:szCs w:val="24"/>
        </w:rPr>
        <w:tab/>
      </w:r>
      <w:r>
        <w:rPr>
          <w:rFonts w:ascii="Arial" w:hAnsi="Arial" w:cs="Arial"/>
          <w:sz w:val="24"/>
          <w:szCs w:val="24"/>
        </w:rPr>
        <w:tab/>
        <w:t>Depreciated Replacement Cost</w:t>
      </w:r>
    </w:p>
    <w:p w14:paraId="11803F4C" w14:textId="77777777" w:rsidR="00D30046" w:rsidRDefault="00D30046" w:rsidP="00D30046">
      <w:pPr>
        <w:ind w:left="1440"/>
        <w:rPr>
          <w:rFonts w:ascii="Arial" w:hAnsi="Arial" w:cs="Arial"/>
          <w:sz w:val="24"/>
          <w:szCs w:val="24"/>
        </w:rPr>
      </w:pPr>
      <w:r w:rsidRPr="00DF25C3">
        <w:rPr>
          <w:rFonts w:ascii="Arial" w:hAnsi="Arial" w:cs="Arial"/>
          <w:b/>
          <w:sz w:val="24"/>
          <w:szCs w:val="24"/>
        </w:rPr>
        <w:t xml:space="preserve">EN </w:t>
      </w:r>
      <w:r>
        <w:rPr>
          <w:rFonts w:ascii="Arial" w:hAnsi="Arial" w:cs="Arial"/>
          <w:sz w:val="24"/>
          <w:szCs w:val="24"/>
        </w:rPr>
        <w:tab/>
      </w:r>
      <w:r>
        <w:rPr>
          <w:rFonts w:ascii="Arial" w:hAnsi="Arial" w:cs="Arial"/>
          <w:sz w:val="24"/>
          <w:szCs w:val="24"/>
        </w:rPr>
        <w:tab/>
        <w:t>European Standards</w:t>
      </w:r>
    </w:p>
    <w:p w14:paraId="00090734" w14:textId="77777777" w:rsidR="00D30046" w:rsidRDefault="00D30046" w:rsidP="00D30046">
      <w:pPr>
        <w:ind w:left="1440"/>
        <w:rPr>
          <w:rFonts w:ascii="Arial" w:hAnsi="Arial" w:cs="Arial"/>
          <w:sz w:val="24"/>
          <w:szCs w:val="24"/>
        </w:rPr>
      </w:pPr>
      <w:r w:rsidRPr="00DF25C3">
        <w:rPr>
          <w:rFonts w:ascii="Arial" w:hAnsi="Arial" w:cs="Arial"/>
          <w:b/>
          <w:sz w:val="24"/>
          <w:szCs w:val="24"/>
        </w:rPr>
        <w:t>FLAP</w:t>
      </w:r>
      <w:r>
        <w:rPr>
          <w:rFonts w:ascii="Arial" w:hAnsi="Arial" w:cs="Arial"/>
          <w:sz w:val="24"/>
          <w:szCs w:val="24"/>
        </w:rPr>
        <w:tab/>
      </w:r>
      <w:r>
        <w:rPr>
          <w:rFonts w:ascii="Arial" w:hAnsi="Arial" w:cs="Arial"/>
          <w:sz w:val="24"/>
          <w:szCs w:val="24"/>
        </w:rPr>
        <w:tab/>
        <w:t>Frankfurt London Amsterdam Paris</w:t>
      </w:r>
    </w:p>
    <w:p w14:paraId="7565F907" w14:textId="77777777" w:rsidR="00D30046" w:rsidRDefault="00D30046" w:rsidP="00D30046">
      <w:pPr>
        <w:ind w:left="1440"/>
        <w:rPr>
          <w:rFonts w:ascii="Arial" w:hAnsi="Arial" w:cs="Arial"/>
          <w:sz w:val="24"/>
          <w:szCs w:val="24"/>
        </w:rPr>
      </w:pPr>
      <w:r w:rsidRPr="00DF25C3">
        <w:rPr>
          <w:rFonts w:ascii="Arial" w:hAnsi="Arial" w:cs="Arial"/>
          <w:b/>
          <w:sz w:val="24"/>
          <w:szCs w:val="24"/>
        </w:rPr>
        <w:t xml:space="preserve">FM </w:t>
      </w:r>
      <w:r>
        <w:rPr>
          <w:rFonts w:ascii="Arial" w:hAnsi="Arial" w:cs="Arial"/>
          <w:sz w:val="24"/>
          <w:szCs w:val="24"/>
        </w:rPr>
        <w:tab/>
      </w:r>
      <w:r>
        <w:rPr>
          <w:rFonts w:ascii="Arial" w:hAnsi="Arial" w:cs="Arial"/>
          <w:sz w:val="24"/>
          <w:szCs w:val="24"/>
        </w:rPr>
        <w:tab/>
        <w:t>Factory Mutual</w:t>
      </w:r>
    </w:p>
    <w:p w14:paraId="640F8903" w14:textId="77777777" w:rsidR="00D30046" w:rsidRDefault="00D30046" w:rsidP="00D30046">
      <w:pPr>
        <w:ind w:left="1440"/>
        <w:rPr>
          <w:rFonts w:ascii="Arial" w:hAnsi="Arial" w:cs="Arial"/>
          <w:sz w:val="24"/>
          <w:szCs w:val="24"/>
        </w:rPr>
      </w:pPr>
      <w:r w:rsidRPr="00DF25C3">
        <w:rPr>
          <w:rFonts w:ascii="Arial" w:hAnsi="Arial" w:cs="Arial"/>
          <w:b/>
          <w:sz w:val="24"/>
          <w:szCs w:val="24"/>
        </w:rPr>
        <w:t>FRI</w:t>
      </w:r>
      <w:r>
        <w:rPr>
          <w:rFonts w:ascii="Arial" w:hAnsi="Arial" w:cs="Arial"/>
          <w:sz w:val="24"/>
          <w:szCs w:val="24"/>
        </w:rPr>
        <w:tab/>
      </w:r>
      <w:r>
        <w:rPr>
          <w:rFonts w:ascii="Arial" w:hAnsi="Arial" w:cs="Arial"/>
          <w:sz w:val="24"/>
          <w:szCs w:val="24"/>
        </w:rPr>
        <w:tab/>
        <w:t>Full Rental and Insurance</w:t>
      </w:r>
    </w:p>
    <w:p w14:paraId="43082F4D" w14:textId="77777777" w:rsidR="00D30046" w:rsidRDefault="00D30046" w:rsidP="00D30046">
      <w:pPr>
        <w:ind w:left="1440"/>
        <w:rPr>
          <w:rFonts w:ascii="Arial" w:hAnsi="Arial" w:cs="Arial"/>
          <w:sz w:val="24"/>
          <w:szCs w:val="24"/>
        </w:rPr>
      </w:pPr>
      <w:r w:rsidRPr="00DF25C3">
        <w:rPr>
          <w:rFonts w:ascii="Arial" w:hAnsi="Arial" w:cs="Arial"/>
          <w:b/>
          <w:sz w:val="24"/>
          <w:szCs w:val="24"/>
        </w:rPr>
        <w:t>GPU</w:t>
      </w:r>
      <w:r>
        <w:rPr>
          <w:rFonts w:ascii="Arial" w:hAnsi="Arial" w:cs="Arial"/>
          <w:sz w:val="24"/>
          <w:szCs w:val="24"/>
        </w:rPr>
        <w:tab/>
      </w:r>
      <w:r>
        <w:rPr>
          <w:rFonts w:ascii="Arial" w:hAnsi="Arial" w:cs="Arial"/>
          <w:sz w:val="24"/>
          <w:szCs w:val="24"/>
        </w:rPr>
        <w:tab/>
        <w:t>Graphics Processing Unit</w:t>
      </w:r>
    </w:p>
    <w:p w14:paraId="2C0B7670" w14:textId="77777777" w:rsidR="00D30046" w:rsidRDefault="00D30046" w:rsidP="00D30046">
      <w:pPr>
        <w:ind w:left="1440"/>
        <w:rPr>
          <w:rFonts w:ascii="Arial" w:hAnsi="Arial" w:cs="Arial"/>
          <w:sz w:val="24"/>
          <w:szCs w:val="24"/>
        </w:rPr>
      </w:pPr>
      <w:r w:rsidRPr="00DF25C3">
        <w:rPr>
          <w:rFonts w:ascii="Arial" w:hAnsi="Arial" w:cs="Arial"/>
          <w:b/>
          <w:sz w:val="24"/>
          <w:szCs w:val="24"/>
        </w:rPr>
        <w:t>HIPAA</w:t>
      </w:r>
      <w:r>
        <w:rPr>
          <w:rFonts w:ascii="Arial" w:hAnsi="Arial" w:cs="Arial"/>
          <w:sz w:val="24"/>
          <w:szCs w:val="24"/>
        </w:rPr>
        <w:tab/>
        <w:t>Health Insurance Portability and Accountability Act</w:t>
      </w:r>
    </w:p>
    <w:p w14:paraId="6F5C54BB" w14:textId="77777777" w:rsidR="00D30046" w:rsidRDefault="00D30046" w:rsidP="00D30046">
      <w:pPr>
        <w:ind w:left="1440"/>
        <w:rPr>
          <w:rFonts w:ascii="Arial" w:hAnsi="Arial" w:cs="Arial"/>
          <w:sz w:val="24"/>
          <w:szCs w:val="24"/>
        </w:rPr>
      </w:pPr>
      <w:r w:rsidRPr="00DF25C3">
        <w:rPr>
          <w:rFonts w:ascii="Arial" w:hAnsi="Arial" w:cs="Arial"/>
          <w:b/>
          <w:sz w:val="24"/>
          <w:szCs w:val="24"/>
        </w:rPr>
        <w:t>HVAC</w:t>
      </w:r>
      <w:r>
        <w:rPr>
          <w:rFonts w:ascii="Arial" w:hAnsi="Arial" w:cs="Arial"/>
          <w:sz w:val="24"/>
          <w:szCs w:val="24"/>
        </w:rPr>
        <w:tab/>
      </w:r>
      <w:r>
        <w:rPr>
          <w:rFonts w:ascii="Arial" w:hAnsi="Arial" w:cs="Arial"/>
          <w:sz w:val="24"/>
          <w:szCs w:val="24"/>
        </w:rPr>
        <w:tab/>
        <w:t>Heating, Ventilating and Air Conditioning</w:t>
      </w:r>
    </w:p>
    <w:p w14:paraId="442B7CA6" w14:textId="77777777" w:rsidR="00D30046" w:rsidRDefault="00D30046" w:rsidP="00D30046">
      <w:pPr>
        <w:ind w:left="1440"/>
        <w:rPr>
          <w:rFonts w:ascii="Arial" w:hAnsi="Arial" w:cs="Arial"/>
          <w:sz w:val="24"/>
          <w:szCs w:val="24"/>
        </w:rPr>
      </w:pPr>
      <w:r w:rsidRPr="00DF25C3">
        <w:rPr>
          <w:rFonts w:ascii="Arial" w:hAnsi="Arial" w:cs="Arial"/>
          <w:b/>
          <w:sz w:val="24"/>
          <w:szCs w:val="24"/>
        </w:rPr>
        <w:t>IT</w:t>
      </w:r>
      <w:r>
        <w:rPr>
          <w:rFonts w:ascii="Arial" w:hAnsi="Arial" w:cs="Arial"/>
          <w:sz w:val="24"/>
          <w:szCs w:val="24"/>
        </w:rPr>
        <w:tab/>
      </w:r>
      <w:r>
        <w:rPr>
          <w:rFonts w:ascii="Arial" w:hAnsi="Arial" w:cs="Arial"/>
          <w:sz w:val="24"/>
          <w:szCs w:val="24"/>
        </w:rPr>
        <w:tab/>
        <w:t>Information Technology</w:t>
      </w:r>
    </w:p>
    <w:p w14:paraId="5359C9BD"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ISO</w:t>
      </w:r>
      <w:r w:rsidRPr="00C3450B">
        <w:rPr>
          <w:rFonts w:ascii="Arial" w:hAnsi="Arial" w:cs="Arial"/>
          <w:sz w:val="24"/>
          <w:szCs w:val="24"/>
        </w:rPr>
        <w:tab/>
      </w:r>
      <w:r w:rsidRPr="00C3450B">
        <w:rPr>
          <w:rFonts w:ascii="Arial" w:hAnsi="Arial" w:cs="Arial"/>
          <w:sz w:val="24"/>
          <w:szCs w:val="24"/>
        </w:rPr>
        <w:tab/>
        <w:t>International Organization for Standards</w:t>
      </w:r>
    </w:p>
    <w:p w14:paraId="369D44E8"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IVS</w:t>
      </w:r>
      <w:r w:rsidRPr="00C3450B">
        <w:rPr>
          <w:rFonts w:ascii="Arial" w:hAnsi="Arial" w:cs="Arial"/>
          <w:sz w:val="24"/>
          <w:szCs w:val="24"/>
        </w:rPr>
        <w:tab/>
      </w:r>
      <w:r w:rsidRPr="00C3450B">
        <w:rPr>
          <w:rFonts w:ascii="Arial" w:hAnsi="Arial" w:cs="Arial"/>
          <w:sz w:val="24"/>
          <w:szCs w:val="24"/>
        </w:rPr>
        <w:tab/>
        <w:t>International Valuation Standards</w:t>
      </w:r>
    </w:p>
    <w:p w14:paraId="44890C0E"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MW</w:t>
      </w:r>
      <w:r w:rsidRPr="00C3450B">
        <w:rPr>
          <w:rFonts w:ascii="Arial" w:hAnsi="Arial" w:cs="Arial"/>
          <w:sz w:val="24"/>
          <w:szCs w:val="24"/>
        </w:rPr>
        <w:tab/>
      </w:r>
      <w:r w:rsidRPr="00C3450B">
        <w:rPr>
          <w:rFonts w:ascii="Arial" w:hAnsi="Arial" w:cs="Arial"/>
          <w:sz w:val="24"/>
          <w:szCs w:val="24"/>
        </w:rPr>
        <w:tab/>
        <w:t>Megawatt</w:t>
      </w:r>
    </w:p>
    <w:p w14:paraId="58A0579E"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NFPA</w:t>
      </w:r>
      <w:r w:rsidRPr="00C3450B">
        <w:rPr>
          <w:rFonts w:ascii="Arial" w:hAnsi="Arial" w:cs="Arial"/>
          <w:b/>
          <w:sz w:val="24"/>
          <w:szCs w:val="24"/>
        </w:rPr>
        <w:tab/>
      </w:r>
      <w:r w:rsidRPr="00C3450B">
        <w:rPr>
          <w:rFonts w:ascii="Arial" w:hAnsi="Arial" w:cs="Arial"/>
          <w:sz w:val="24"/>
          <w:szCs w:val="24"/>
        </w:rPr>
        <w:tab/>
        <w:t>National Fire Protection Association</w:t>
      </w:r>
    </w:p>
    <w:p w14:paraId="1A4E1CC5"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PDU</w:t>
      </w:r>
      <w:r w:rsidRPr="00C3450B">
        <w:rPr>
          <w:rFonts w:ascii="Arial" w:hAnsi="Arial" w:cs="Arial"/>
          <w:sz w:val="24"/>
          <w:szCs w:val="24"/>
        </w:rPr>
        <w:tab/>
      </w:r>
      <w:r w:rsidRPr="00C3450B">
        <w:rPr>
          <w:rFonts w:ascii="Arial" w:hAnsi="Arial" w:cs="Arial"/>
          <w:sz w:val="24"/>
          <w:szCs w:val="24"/>
        </w:rPr>
        <w:tab/>
        <w:t>Power Distribution Unit</w:t>
      </w:r>
    </w:p>
    <w:p w14:paraId="41B27946"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PUE</w:t>
      </w:r>
      <w:r w:rsidRPr="00C3450B">
        <w:rPr>
          <w:rFonts w:ascii="Arial" w:hAnsi="Arial" w:cs="Arial"/>
          <w:sz w:val="24"/>
          <w:szCs w:val="24"/>
        </w:rPr>
        <w:tab/>
      </w:r>
      <w:r w:rsidRPr="00C3450B">
        <w:rPr>
          <w:rFonts w:ascii="Arial" w:hAnsi="Arial" w:cs="Arial"/>
          <w:sz w:val="24"/>
          <w:szCs w:val="24"/>
        </w:rPr>
        <w:tab/>
        <w:t>Power Unit Efficiency</w:t>
      </w:r>
    </w:p>
    <w:p w14:paraId="76E345BF"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RICS</w:t>
      </w:r>
      <w:r w:rsidRPr="00C3450B">
        <w:rPr>
          <w:rFonts w:ascii="Arial" w:hAnsi="Arial" w:cs="Arial"/>
          <w:sz w:val="24"/>
          <w:szCs w:val="24"/>
        </w:rPr>
        <w:tab/>
      </w:r>
      <w:r w:rsidRPr="00C3450B">
        <w:rPr>
          <w:rFonts w:ascii="Arial" w:hAnsi="Arial" w:cs="Arial"/>
          <w:sz w:val="24"/>
          <w:szCs w:val="24"/>
        </w:rPr>
        <w:tab/>
        <w:t>Royal Institute of Chartered Surveyors</w:t>
      </w:r>
    </w:p>
    <w:p w14:paraId="07F7AFFE"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lastRenderedPageBreak/>
        <w:t>SAS</w:t>
      </w:r>
      <w:r w:rsidRPr="00C3450B">
        <w:rPr>
          <w:rFonts w:ascii="Arial" w:hAnsi="Arial" w:cs="Arial"/>
          <w:sz w:val="24"/>
          <w:szCs w:val="24"/>
        </w:rPr>
        <w:t xml:space="preserve"> </w:t>
      </w:r>
      <w:r w:rsidRPr="00C3450B">
        <w:rPr>
          <w:rFonts w:ascii="Arial" w:hAnsi="Arial" w:cs="Arial"/>
          <w:sz w:val="24"/>
          <w:szCs w:val="24"/>
        </w:rPr>
        <w:tab/>
      </w:r>
      <w:r w:rsidRPr="00C3450B">
        <w:rPr>
          <w:rFonts w:ascii="Arial" w:hAnsi="Arial" w:cs="Arial"/>
          <w:sz w:val="24"/>
          <w:szCs w:val="24"/>
        </w:rPr>
        <w:tab/>
        <w:t>Statistical Analysis System</w:t>
      </w:r>
    </w:p>
    <w:p w14:paraId="442763A3"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SLA</w:t>
      </w:r>
      <w:r w:rsidRPr="00C3450B">
        <w:rPr>
          <w:rFonts w:ascii="Arial" w:hAnsi="Arial" w:cs="Arial"/>
          <w:sz w:val="24"/>
          <w:szCs w:val="24"/>
        </w:rPr>
        <w:tab/>
      </w:r>
      <w:r w:rsidRPr="00C3450B">
        <w:rPr>
          <w:rFonts w:ascii="Arial" w:hAnsi="Arial" w:cs="Arial"/>
          <w:sz w:val="24"/>
          <w:szCs w:val="24"/>
        </w:rPr>
        <w:tab/>
        <w:t>Service Level Agreement</w:t>
      </w:r>
    </w:p>
    <w:p w14:paraId="36263F2E"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TIA</w:t>
      </w:r>
      <w:r w:rsidRPr="00C3450B">
        <w:rPr>
          <w:rFonts w:ascii="Arial" w:hAnsi="Arial" w:cs="Arial"/>
          <w:sz w:val="24"/>
          <w:szCs w:val="24"/>
        </w:rPr>
        <w:tab/>
      </w:r>
      <w:r w:rsidRPr="00C3450B">
        <w:rPr>
          <w:rFonts w:ascii="Arial" w:hAnsi="Arial" w:cs="Arial"/>
          <w:sz w:val="24"/>
          <w:szCs w:val="24"/>
        </w:rPr>
        <w:tab/>
        <w:t>Telecommunications Industry Association</w:t>
      </w:r>
    </w:p>
    <w:p w14:paraId="74528ED1"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TRE</w:t>
      </w:r>
      <w:r w:rsidRPr="00C3450B">
        <w:rPr>
          <w:rFonts w:ascii="Arial" w:hAnsi="Arial" w:cs="Arial"/>
          <w:sz w:val="24"/>
          <w:szCs w:val="24"/>
        </w:rPr>
        <w:tab/>
      </w:r>
      <w:r w:rsidRPr="00C3450B">
        <w:rPr>
          <w:rFonts w:ascii="Arial" w:hAnsi="Arial" w:cs="Arial"/>
          <w:sz w:val="24"/>
          <w:szCs w:val="24"/>
        </w:rPr>
        <w:tab/>
        <w:t>Technical Real Estate</w:t>
      </w:r>
    </w:p>
    <w:p w14:paraId="1E3DD03A"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UPS</w:t>
      </w:r>
      <w:r w:rsidRPr="00C3450B">
        <w:rPr>
          <w:rFonts w:ascii="Arial" w:hAnsi="Arial" w:cs="Arial"/>
          <w:b/>
          <w:sz w:val="24"/>
          <w:szCs w:val="24"/>
        </w:rPr>
        <w:tab/>
      </w:r>
      <w:r w:rsidRPr="00C3450B">
        <w:rPr>
          <w:rFonts w:ascii="Arial" w:hAnsi="Arial" w:cs="Arial"/>
          <w:sz w:val="24"/>
          <w:szCs w:val="24"/>
        </w:rPr>
        <w:tab/>
        <w:t>Uninterrupted Power Supply</w:t>
      </w:r>
    </w:p>
    <w:p w14:paraId="446A14EA"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USPAP</w:t>
      </w:r>
      <w:r w:rsidRPr="00C3450B">
        <w:rPr>
          <w:rFonts w:ascii="Arial" w:hAnsi="Arial" w:cs="Arial"/>
          <w:sz w:val="24"/>
          <w:szCs w:val="24"/>
        </w:rPr>
        <w:tab/>
        <w:t>Uniform Standards of Professional Appraisal Practice</w:t>
      </w:r>
    </w:p>
    <w:p w14:paraId="34B138AA" w14:textId="77777777" w:rsidR="00D30046" w:rsidRPr="00C3450B" w:rsidRDefault="00D30046" w:rsidP="00D30046">
      <w:pPr>
        <w:ind w:left="1440"/>
        <w:rPr>
          <w:rFonts w:ascii="Arial" w:hAnsi="Arial" w:cs="Arial"/>
          <w:sz w:val="24"/>
          <w:szCs w:val="24"/>
        </w:rPr>
      </w:pPr>
      <w:r w:rsidRPr="00C3450B">
        <w:rPr>
          <w:rFonts w:ascii="Arial" w:hAnsi="Arial" w:cs="Arial"/>
          <w:b/>
          <w:sz w:val="24"/>
          <w:szCs w:val="24"/>
        </w:rPr>
        <w:t>VOD</w:t>
      </w:r>
      <w:r w:rsidRPr="00C3450B">
        <w:rPr>
          <w:rFonts w:ascii="Arial" w:hAnsi="Arial" w:cs="Arial"/>
          <w:b/>
          <w:sz w:val="24"/>
          <w:szCs w:val="24"/>
        </w:rPr>
        <w:tab/>
      </w:r>
      <w:r w:rsidRPr="00C3450B">
        <w:rPr>
          <w:rFonts w:ascii="Arial" w:hAnsi="Arial" w:cs="Arial"/>
          <w:sz w:val="24"/>
          <w:szCs w:val="24"/>
        </w:rPr>
        <w:tab/>
        <w:t xml:space="preserve">Voice </w:t>
      </w:r>
      <w:proofErr w:type="gramStart"/>
      <w:r w:rsidRPr="00C3450B">
        <w:rPr>
          <w:rFonts w:ascii="Arial" w:hAnsi="Arial" w:cs="Arial"/>
          <w:sz w:val="24"/>
          <w:szCs w:val="24"/>
        </w:rPr>
        <w:t>On</w:t>
      </w:r>
      <w:proofErr w:type="gramEnd"/>
      <w:r w:rsidRPr="00C3450B">
        <w:rPr>
          <w:rFonts w:ascii="Arial" w:hAnsi="Arial" w:cs="Arial"/>
          <w:sz w:val="24"/>
          <w:szCs w:val="24"/>
        </w:rPr>
        <w:t xml:space="preserve"> Demand</w:t>
      </w:r>
    </w:p>
    <w:p w14:paraId="4324B867" w14:textId="77777777" w:rsidR="00D30046" w:rsidRDefault="00D30046" w:rsidP="00D30046">
      <w:pPr>
        <w:rPr>
          <w:rFonts w:ascii="Arial" w:hAnsi="Arial" w:cs="Arial"/>
          <w:b/>
          <w:sz w:val="32"/>
          <w:szCs w:val="32"/>
        </w:rPr>
      </w:pPr>
      <w:r>
        <w:rPr>
          <w:rFonts w:ascii="Arial" w:hAnsi="Arial" w:cs="Arial"/>
          <w:b/>
          <w:sz w:val="32"/>
          <w:szCs w:val="32"/>
        </w:rPr>
        <w:br w:type="page"/>
      </w:r>
    </w:p>
    <w:p w14:paraId="4C6D0C7E" w14:textId="7B7B5B70" w:rsidR="00284CEE" w:rsidRDefault="00284CEE" w:rsidP="00284CEE">
      <w:pPr>
        <w:ind w:left="720" w:hanging="360"/>
        <w:jc w:val="center"/>
        <w:rPr>
          <w:rFonts w:ascii="Arial" w:hAnsi="Arial" w:cs="Arial"/>
          <w:b/>
          <w:sz w:val="24"/>
          <w:szCs w:val="24"/>
        </w:rPr>
      </w:pPr>
      <w:r w:rsidRPr="00490165">
        <w:rPr>
          <w:rFonts w:ascii="Arial" w:hAnsi="Arial" w:cs="Arial"/>
          <w:b/>
          <w:sz w:val="24"/>
          <w:szCs w:val="24"/>
        </w:rPr>
        <w:lastRenderedPageBreak/>
        <w:t>REFERENCES</w:t>
      </w:r>
    </w:p>
    <w:p w14:paraId="466FCC80" w14:textId="77777777" w:rsidR="00284CEE" w:rsidRPr="00490165" w:rsidRDefault="00284CEE" w:rsidP="00284CEE">
      <w:pPr>
        <w:ind w:left="720" w:hanging="360"/>
        <w:jc w:val="center"/>
        <w:rPr>
          <w:rFonts w:ascii="Arial" w:hAnsi="Arial" w:cs="Arial"/>
          <w:b/>
          <w:sz w:val="24"/>
          <w:szCs w:val="24"/>
        </w:rPr>
      </w:pPr>
    </w:p>
    <w:p w14:paraId="0E8521E2" w14:textId="77777777" w:rsidR="00284CEE" w:rsidRPr="00490165" w:rsidRDefault="00284CEE" w:rsidP="00284CEE">
      <w:pPr>
        <w:pStyle w:val="ListParagraph"/>
        <w:numPr>
          <w:ilvl w:val="0"/>
          <w:numId w:val="12"/>
        </w:numPr>
        <w:autoSpaceDE w:val="0"/>
        <w:autoSpaceDN w:val="0"/>
        <w:adjustRightInd w:val="0"/>
        <w:spacing w:after="0" w:line="240" w:lineRule="auto"/>
        <w:rPr>
          <w:rFonts w:ascii="Arial" w:hAnsi="Arial" w:cs="Arial"/>
          <w:bCs/>
          <w:color w:val="000000"/>
          <w:sz w:val="24"/>
          <w:szCs w:val="24"/>
        </w:rPr>
      </w:pPr>
      <w:r w:rsidRPr="00490165">
        <w:rPr>
          <w:rFonts w:ascii="Arial" w:hAnsi="Arial" w:cs="Arial"/>
          <w:b/>
          <w:bCs/>
          <w:color w:val="000000"/>
          <w:sz w:val="24"/>
          <w:szCs w:val="24"/>
        </w:rPr>
        <w:t>ASHRAE</w:t>
      </w:r>
      <w:r>
        <w:rPr>
          <w:rFonts w:ascii="Arial" w:hAnsi="Arial" w:cs="Arial"/>
          <w:b/>
          <w:color w:val="000000"/>
          <w:sz w:val="24"/>
          <w:szCs w:val="24"/>
        </w:rPr>
        <w:t xml:space="preserve"> </w:t>
      </w:r>
      <w:proofErr w:type="spellStart"/>
      <w:proofErr w:type="gramStart"/>
      <w:r w:rsidRPr="00490165">
        <w:rPr>
          <w:rFonts w:ascii="Arial" w:hAnsi="Arial" w:cs="Arial"/>
          <w:b/>
          <w:bCs/>
          <w:color w:val="000000"/>
          <w:sz w:val="24"/>
          <w:szCs w:val="24"/>
        </w:rPr>
        <w:t>HANDBOOK</w:t>
      </w:r>
      <w:r w:rsidRPr="00490165">
        <w:rPr>
          <w:rFonts w:ascii="Arial" w:hAnsi="Arial" w:cs="Arial"/>
          <w:bCs/>
          <w:color w:val="000000"/>
          <w:sz w:val="24"/>
          <w:szCs w:val="24"/>
        </w:rPr>
        <w:t>;Heating</w:t>
      </w:r>
      <w:proofErr w:type="spellEnd"/>
      <w:proofErr w:type="gramEnd"/>
      <w:r w:rsidRPr="00490165">
        <w:rPr>
          <w:rFonts w:ascii="Arial" w:hAnsi="Arial" w:cs="Arial"/>
          <w:bCs/>
          <w:color w:val="000000"/>
          <w:sz w:val="24"/>
          <w:szCs w:val="24"/>
        </w:rPr>
        <w:t xml:space="preserve">, </w:t>
      </w:r>
      <w:proofErr w:type="spellStart"/>
      <w:r w:rsidRPr="00490165">
        <w:rPr>
          <w:rFonts w:ascii="Arial" w:hAnsi="Arial" w:cs="Arial"/>
          <w:bCs/>
          <w:color w:val="000000"/>
          <w:sz w:val="24"/>
          <w:szCs w:val="24"/>
        </w:rPr>
        <w:t>Ventilating,and</w:t>
      </w:r>
      <w:proofErr w:type="spellEnd"/>
      <w:r w:rsidRPr="00490165">
        <w:rPr>
          <w:rFonts w:ascii="Arial" w:hAnsi="Arial" w:cs="Arial"/>
          <w:bCs/>
          <w:color w:val="000000"/>
          <w:sz w:val="24"/>
          <w:szCs w:val="24"/>
        </w:rPr>
        <w:t xml:space="preserve"> Air-Conditioning</w:t>
      </w:r>
    </w:p>
    <w:p w14:paraId="247181FE" w14:textId="77777777" w:rsidR="00284CEE" w:rsidRPr="00490165" w:rsidRDefault="00284CEE" w:rsidP="00284CEE">
      <w:pPr>
        <w:pStyle w:val="ListParagraph"/>
        <w:autoSpaceDE w:val="0"/>
        <w:autoSpaceDN w:val="0"/>
        <w:adjustRightInd w:val="0"/>
        <w:spacing w:after="0" w:line="240" w:lineRule="auto"/>
        <w:rPr>
          <w:rFonts w:ascii="Arial" w:hAnsi="Arial" w:cs="Arial"/>
          <w:bCs/>
          <w:color w:val="000000"/>
          <w:sz w:val="24"/>
          <w:szCs w:val="24"/>
        </w:rPr>
      </w:pPr>
      <w:r w:rsidRPr="00490165">
        <w:rPr>
          <w:rFonts w:ascii="Arial" w:hAnsi="Arial" w:cs="Arial"/>
          <w:bCs/>
          <w:color w:val="000000"/>
          <w:sz w:val="24"/>
          <w:szCs w:val="24"/>
        </w:rPr>
        <w:t xml:space="preserve">Systems and </w:t>
      </w:r>
      <w:proofErr w:type="spellStart"/>
      <w:proofErr w:type="gramStart"/>
      <w:r w:rsidRPr="00490165">
        <w:rPr>
          <w:rFonts w:ascii="Arial" w:hAnsi="Arial" w:cs="Arial"/>
          <w:bCs/>
          <w:color w:val="000000"/>
          <w:sz w:val="24"/>
          <w:szCs w:val="24"/>
        </w:rPr>
        <w:t>Equipment,Ashrae</w:t>
      </w:r>
      <w:proofErr w:type="spellEnd"/>
      <w:proofErr w:type="gramEnd"/>
      <w:r w:rsidRPr="00490165">
        <w:rPr>
          <w:rFonts w:ascii="Arial" w:hAnsi="Arial" w:cs="Arial"/>
          <w:color w:val="000000"/>
          <w:sz w:val="24"/>
          <w:szCs w:val="24"/>
        </w:rPr>
        <w:t>, 1791 Tullie Circle, N.E., Atlanta, GA 30329</w:t>
      </w:r>
    </w:p>
    <w:p w14:paraId="3194AB2A" w14:textId="77777777" w:rsidR="00284CEE" w:rsidRPr="00490165" w:rsidRDefault="00284CEE" w:rsidP="00284CEE">
      <w:pPr>
        <w:pStyle w:val="ListParagraph"/>
        <w:rPr>
          <w:rFonts w:ascii="Arial" w:hAnsi="Arial" w:cs="Arial"/>
          <w:bCs/>
          <w:color w:val="000000"/>
          <w:sz w:val="24"/>
          <w:szCs w:val="24"/>
        </w:rPr>
      </w:pPr>
      <w:r w:rsidRPr="00490165">
        <w:rPr>
          <w:rFonts w:ascii="Arial" w:hAnsi="Arial" w:cs="Arial"/>
          <w:bCs/>
          <w:color w:val="000000"/>
          <w:sz w:val="24"/>
          <w:szCs w:val="24"/>
        </w:rPr>
        <w:t>Inch-Pound Edition, 2020.</w:t>
      </w:r>
    </w:p>
    <w:p w14:paraId="2F774572" w14:textId="77777777" w:rsidR="00284CEE" w:rsidRPr="00490165" w:rsidRDefault="00284CEE" w:rsidP="00284CEE">
      <w:pPr>
        <w:pStyle w:val="ListParagraph"/>
        <w:rPr>
          <w:rFonts w:ascii="Arial" w:hAnsi="Arial" w:cs="Arial"/>
          <w:b/>
          <w:bCs/>
          <w:color w:val="212121"/>
          <w:sz w:val="24"/>
          <w:szCs w:val="24"/>
        </w:rPr>
      </w:pPr>
    </w:p>
    <w:p w14:paraId="0DB0026E" w14:textId="77777777" w:rsidR="00284CEE" w:rsidRPr="00490165" w:rsidRDefault="00284CEE" w:rsidP="00284CEE">
      <w:pPr>
        <w:pStyle w:val="ListParagraph"/>
        <w:numPr>
          <w:ilvl w:val="0"/>
          <w:numId w:val="12"/>
        </w:numPr>
        <w:rPr>
          <w:rFonts w:ascii="Arial" w:hAnsi="Arial" w:cs="Arial"/>
          <w:b/>
          <w:bCs/>
          <w:color w:val="212121"/>
          <w:sz w:val="24"/>
          <w:szCs w:val="24"/>
        </w:rPr>
      </w:pPr>
      <w:r w:rsidRPr="00490165">
        <w:rPr>
          <w:rFonts w:ascii="Arial" w:hAnsi="Arial" w:cs="Arial"/>
          <w:b/>
          <w:sz w:val="24"/>
          <w:szCs w:val="24"/>
        </w:rPr>
        <w:t xml:space="preserve">A System Approach </w:t>
      </w:r>
      <w:proofErr w:type="gramStart"/>
      <w:r w:rsidRPr="00490165">
        <w:rPr>
          <w:rFonts w:ascii="Arial" w:hAnsi="Arial" w:cs="Arial"/>
          <w:b/>
          <w:sz w:val="24"/>
          <w:szCs w:val="24"/>
        </w:rPr>
        <w:t>For</w:t>
      </w:r>
      <w:proofErr w:type="gramEnd"/>
      <w:r w:rsidRPr="00490165">
        <w:rPr>
          <w:rFonts w:ascii="Arial" w:hAnsi="Arial" w:cs="Arial"/>
          <w:b/>
          <w:sz w:val="24"/>
          <w:szCs w:val="24"/>
        </w:rPr>
        <w:t xml:space="preserve"> Defining Data Center Value Proposition</w:t>
      </w:r>
      <w:r w:rsidRPr="00490165">
        <w:rPr>
          <w:rFonts w:ascii="Arial" w:hAnsi="Arial" w:cs="Arial"/>
          <w:b/>
          <w:bCs/>
          <w:color w:val="212121"/>
          <w:sz w:val="24"/>
          <w:szCs w:val="24"/>
        </w:rPr>
        <w:t xml:space="preserve"> </w:t>
      </w:r>
    </w:p>
    <w:p w14:paraId="3459EB89" w14:textId="77777777" w:rsidR="00284CEE" w:rsidRPr="00490165" w:rsidRDefault="00284CEE" w:rsidP="00284CEE">
      <w:pPr>
        <w:ind w:left="810" w:hanging="90"/>
        <w:rPr>
          <w:rFonts w:ascii="Arial" w:hAnsi="Arial" w:cs="Arial"/>
          <w:sz w:val="24"/>
          <w:szCs w:val="24"/>
        </w:rPr>
      </w:pPr>
      <w:r w:rsidRPr="00490165">
        <w:rPr>
          <w:rFonts w:ascii="Arial" w:hAnsi="Arial" w:cs="Arial"/>
          <w:b/>
          <w:sz w:val="24"/>
          <w:szCs w:val="24"/>
        </w:rPr>
        <w:t>Review of Business Information Systems (RBIS)</w:t>
      </w:r>
      <w:r w:rsidRPr="00490165">
        <w:rPr>
          <w:rFonts w:ascii="Arial" w:hAnsi="Arial" w:cs="Arial"/>
          <w:sz w:val="24"/>
          <w:szCs w:val="24"/>
        </w:rPr>
        <w:t xml:space="preserve"> · Madison </w:t>
      </w:r>
      <w:proofErr w:type="gramStart"/>
      <w:r w:rsidRPr="00490165">
        <w:rPr>
          <w:rFonts w:ascii="Arial" w:hAnsi="Arial" w:cs="Arial"/>
          <w:sz w:val="24"/>
          <w:szCs w:val="24"/>
        </w:rPr>
        <w:t>University  ;</w:t>
      </w:r>
      <w:proofErr w:type="gramEnd"/>
      <w:r w:rsidRPr="00490165">
        <w:rPr>
          <w:rFonts w:ascii="Arial" w:hAnsi="Arial" w:cs="Arial"/>
          <w:sz w:val="24"/>
          <w:szCs w:val="24"/>
        </w:rPr>
        <w:t xml:space="preserve"> Mohammad Hossain ;</w:t>
      </w:r>
      <w:proofErr w:type="spellStart"/>
      <w:r w:rsidRPr="00490165">
        <w:rPr>
          <w:rFonts w:ascii="Arial" w:hAnsi="Arial" w:cs="Arial"/>
          <w:sz w:val="24"/>
          <w:szCs w:val="24"/>
        </w:rPr>
        <w:t>Heydari</w:t>
      </w:r>
      <w:proofErr w:type="spellEnd"/>
      <w:r w:rsidRPr="00490165">
        <w:rPr>
          <w:rFonts w:ascii="Arial" w:hAnsi="Arial" w:cs="Arial"/>
          <w:sz w:val="24"/>
          <w:szCs w:val="24"/>
        </w:rPr>
        <w:t xml:space="preserve"> James Ayman Nassar, May 2011,  </w:t>
      </w:r>
    </w:p>
    <w:p w14:paraId="78ADBBBC" w14:textId="77777777" w:rsidR="00284CEE" w:rsidRPr="00490165" w:rsidRDefault="00284CEE" w:rsidP="00284CEE">
      <w:pPr>
        <w:pStyle w:val="ListParagraph"/>
        <w:numPr>
          <w:ilvl w:val="0"/>
          <w:numId w:val="12"/>
        </w:numPr>
        <w:spacing w:after="0" w:line="240" w:lineRule="auto"/>
        <w:rPr>
          <w:rFonts w:ascii="Arial" w:eastAsia="Times New Roman" w:hAnsi="Arial" w:cs="Arial"/>
          <w:color w:val="435254"/>
          <w:sz w:val="24"/>
          <w:szCs w:val="24"/>
        </w:rPr>
      </w:pPr>
      <w:r w:rsidRPr="00490165">
        <w:rPr>
          <w:rFonts w:ascii="Arial" w:eastAsia="Times New Roman" w:hAnsi="Arial" w:cs="Arial"/>
          <w:b/>
          <w:bCs/>
          <w:color w:val="435254"/>
          <w:sz w:val="24"/>
          <w:szCs w:val="24"/>
        </w:rPr>
        <w:t>Data Center Insights &amp; Research</w:t>
      </w:r>
      <w:r w:rsidRPr="00490165">
        <w:rPr>
          <w:rFonts w:ascii="Arial" w:eastAsia="Times New Roman" w:hAnsi="Arial" w:cs="Arial"/>
          <w:bCs/>
          <w:color w:val="435254"/>
          <w:sz w:val="24"/>
          <w:szCs w:val="24"/>
        </w:rPr>
        <w:t>-</w:t>
      </w:r>
      <w:r w:rsidRPr="00490165">
        <w:rPr>
          <w:rFonts w:ascii="Arial" w:eastAsia="Times New Roman" w:hAnsi="Arial" w:cs="Arial"/>
          <w:color w:val="435254"/>
          <w:sz w:val="24"/>
          <w:szCs w:val="24"/>
        </w:rPr>
        <w:t xml:space="preserve"> CBRE Research, Q1 2024.</w:t>
      </w:r>
    </w:p>
    <w:p w14:paraId="3C081AC0" w14:textId="77777777" w:rsidR="00284CEE" w:rsidRPr="00490165" w:rsidRDefault="00284CEE" w:rsidP="00284CEE">
      <w:pPr>
        <w:spacing w:after="0" w:line="240" w:lineRule="auto"/>
        <w:textAlignment w:val="baseline"/>
        <w:rPr>
          <w:rFonts w:ascii="Arial" w:eastAsia="Times New Roman" w:hAnsi="Arial" w:cs="Arial"/>
          <w:sz w:val="24"/>
          <w:szCs w:val="24"/>
        </w:rPr>
      </w:pPr>
    </w:p>
    <w:p w14:paraId="1DF7108B" w14:textId="77777777" w:rsidR="00284CEE" w:rsidRPr="00490165" w:rsidRDefault="00284CEE" w:rsidP="00284CEE">
      <w:pPr>
        <w:pStyle w:val="ListParagraph"/>
        <w:numPr>
          <w:ilvl w:val="0"/>
          <w:numId w:val="12"/>
        </w:numPr>
        <w:autoSpaceDE w:val="0"/>
        <w:autoSpaceDN w:val="0"/>
        <w:adjustRightInd w:val="0"/>
        <w:spacing w:after="0" w:line="240" w:lineRule="auto"/>
        <w:rPr>
          <w:rFonts w:ascii="Arial" w:hAnsi="Arial" w:cs="Arial"/>
          <w:b/>
          <w:color w:val="131413"/>
          <w:sz w:val="24"/>
          <w:szCs w:val="24"/>
        </w:rPr>
      </w:pPr>
      <w:r w:rsidRPr="00490165">
        <w:rPr>
          <w:rFonts w:ascii="Arial" w:hAnsi="Arial" w:cs="Arial"/>
          <w:b/>
          <w:color w:val="131413"/>
          <w:sz w:val="24"/>
          <w:szCs w:val="24"/>
        </w:rPr>
        <w:t xml:space="preserve">Data </w:t>
      </w:r>
      <w:proofErr w:type="spellStart"/>
      <w:r w:rsidRPr="00490165">
        <w:rPr>
          <w:rFonts w:ascii="Arial" w:hAnsi="Arial" w:cs="Arial"/>
          <w:b/>
          <w:color w:val="131413"/>
          <w:sz w:val="24"/>
          <w:szCs w:val="24"/>
        </w:rPr>
        <w:t>centres</w:t>
      </w:r>
      <w:proofErr w:type="spellEnd"/>
      <w:r w:rsidRPr="00490165">
        <w:rPr>
          <w:rFonts w:ascii="Arial" w:hAnsi="Arial" w:cs="Arial"/>
          <w:b/>
          <w:color w:val="131413"/>
          <w:sz w:val="24"/>
          <w:szCs w:val="24"/>
        </w:rPr>
        <w:t xml:space="preserve"> in future European energy systems—energy</w:t>
      </w:r>
    </w:p>
    <w:p w14:paraId="2A426157" w14:textId="77777777" w:rsidR="00284CEE" w:rsidRPr="00490165" w:rsidRDefault="00284CEE" w:rsidP="00284CEE">
      <w:pPr>
        <w:autoSpaceDE w:val="0"/>
        <w:autoSpaceDN w:val="0"/>
        <w:adjustRightInd w:val="0"/>
        <w:spacing w:after="0" w:line="240" w:lineRule="auto"/>
        <w:ind w:left="810"/>
        <w:rPr>
          <w:rFonts w:ascii="Arial" w:hAnsi="Arial" w:cs="Arial"/>
          <w:color w:val="131413"/>
          <w:sz w:val="24"/>
          <w:szCs w:val="24"/>
        </w:rPr>
      </w:pPr>
      <w:r w:rsidRPr="00490165">
        <w:rPr>
          <w:rFonts w:ascii="Arial" w:hAnsi="Arial" w:cs="Arial"/>
          <w:b/>
          <w:color w:val="131413"/>
          <w:sz w:val="24"/>
          <w:szCs w:val="24"/>
        </w:rPr>
        <w:t>efficiency, integration and policy:</w:t>
      </w:r>
      <w:r w:rsidRPr="00490165">
        <w:rPr>
          <w:rFonts w:ascii="Arial" w:hAnsi="Arial" w:cs="Arial"/>
          <w:color w:val="131413"/>
          <w:sz w:val="24"/>
          <w:szCs w:val="24"/>
        </w:rPr>
        <w:t xml:space="preserve"> Carolina </w:t>
      </w:r>
      <w:proofErr w:type="spellStart"/>
      <w:proofErr w:type="gramStart"/>
      <w:r w:rsidRPr="00490165">
        <w:rPr>
          <w:rFonts w:ascii="Arial" w:hAnsi="Arial" w:cs="Arial"/>
          <w:color w:val="131413"/>
          <w:sz w:val="24"/>
          <w:szCs w:val="24"/>
        </w:rPr>
        <w:t>Koronen</w:t>
      </w:r>
      <w:proofErr w:type="spellEnd"/>
      <w:r w:rsidRPr="00490165">
        <w:rPr>
          <w:rFonts w:ascii="Arial" w:hAnsi="Arial" w:cs="Arial"/>
          <w:color w:val="131413"/>
          <w:sz w:val="24"/>
          <w:szCs w:val="24"/>
        </w:rPr>
        <w:t xml:space="preserve"> ,</w:t>
      </w:r>
      <w:proofErr w:type="gramEnd"/>
      <w:r w:rsidRPr="00490165">
        <w:rPr>
          <w:rFonts w:ascii="Arial" w:hAnsi="Arial" w:cs="Arial"/>
          <w:color w:val="131413"/>
          <w:sz w:val="24"/>
          <w:szCs w:val="24"/>
        </w:rPr>
        <w:t xml:space="preserve"> Max </w:t>
      </w:r>
      <w:proofErr w:type="spellStart"/>
      <w:r w:rsidRPr="00490165">
        <w:rPr>
          <w:rFonts w:ascii="Arial" w:hAnsi="Arial" w:cs="Arial"/>
          <w:color w:val="131413"/>
          <w:sz w:val="24"/>
          <w:szCs w:val="24"/>
        </w:rPr>
        <w:t>Åhman</w:t>
      </w:r>
      <w:proofErr w:type="spellEnd"/>
      <w:r w:rsidRPr="00490165">
        <w:rPr>
          <w:rFonts w:ascii="Arial" w:hAnsi="Arial" w:cs="Arial"/>
          <w:color w:val="131413"/>
          <w:sz w:val="24"/>
          <w:szCs w:val="24"/>
        </w:rPr>
        <w:t xml:space="preserve"> &amp; Lars J Nilsson, 2019</w:t>
      </w:r>
    </w:p>
    <w:p w14:paraId="4F9D0CF6" w14:textId="77777777" w:rsidR="00284CEE" w:rsidRPr="00490165" w:rsidRDefault="00284CEE" w:rsidP="00284CEE">
      <w:pPr>
        <w:spacing w:after="0" w:line="240" w:lineRule="auto"/>
        <w:outlineLvl w:val="2"/>
        <w:rPr>
          <w:rFonts w:ascii="Arial" w:eastAsia="Times New Roman" w:hAnsi="Arial" w:cs="Arial"/>
          <w:b/>
          <w:bCs/>
          <w:color w:val="435254"/>
          <w:sz w:val="24"/>
          <w:szCs w:val="24"/>
        </w:rPr>
      </w:pPr>
    </w:p>
    <w:p w14:paraId="570728B6" w14:textId="77777777" w:rsidR="00284CEE" w:rsidRPr="00490165" w:rsidRDefault="00284CEE" w:rsidP="00284CEE">
      <w:pPr>
        <w:pStyle w:val="Default"/>
        <w:numPr>
          <w:ilvl w:val="0"/>
          <w:numId w:val="12"/>
        </w:numPr>
        <w:rPr>
          <w:rFonts w:ascii="Arial" w:hAnsi="Arial" w:cs="Arial"/>
        </w:rPr>
      </w:pPr>
      <w:r w:rsidRPr="00490165">
        <w:rPr>
          <w:rFonts w:ascii="Arial" w:hAnsi="Arial" w:cs="Arial"/>
          <w:b/>
        </w:rPr>
        <w:t xml:space="preserve">How to design and build a data </w:t>
      </w:r>
      <w:proofErr w:type="gramStart"/>
      <w:r w:rsidRPr="00490165">
        <w:rPr>
          <w:rFonts w:ascii="Arial" w:hAnsi="Arial" w:cs="Arial"/>
          <w:b/>
        </w:rPr>
        <w:t>center</w:t>
      </w:r>
      <w:r w:rsidRPr="00490165">
        <w:rPr>
          <w:rFonts w:ascii="Arial" w:hAnsi="Arial" w:cs="Arial"/>
        </w:rPr>
        <w:t xml:space="preserve"> :</w:t>
      </w:r>
      <w:proofErr w:type="spellStart"/>
      <w:r w:rsidRPr="00490165">
        <w:rPr>
          <w:rFonts w:ascii="Arial" w:hAnsi="Arial" w:cs="Arial"/>
          <w:i/>
          <w:iCs/>
          <w:color w:val="404040"/>
        </w:rPr>
        <w:t>stephen</w:t>
      </w:r>
      <w:proofErr w:type="spellEnd"/>
      <w:proofErr w:type="gramEnd"/>
      <w:r w:rsidRPr="00490165">
        <w:rPr>
          <w:rFonts w:ascii="Arial" w:hAnsi="Arial" w:cs="Arial"/>
          <w:i/>
          <w:iCs/>
          <w:color w:val="404040"/>
        </w:rPr>
        <w:t xml:space="preserve"> </w:t>
      </w:r>
      <w:proofErr w:type="spellStart"/>
      <w:r w:rsidRPr="00490165">
        <w:rPr>
          <w:rFonts w:ascii="Arial" w:hAnsi="Arial" w:cs="Arial"/>
          <w:i/>
          <w:iCs/>
          <w:color w:val="404040"/>
        </w:rPr>
        <w:t>bigelow</w:t>
      </w:r>
      <w:proofErr w:type="spellEnd"/>
      <w:r w:rsidRPr="00490165">
        <w:rPr>
          <w:rFonts w:ascii="Arial" w:hAnsi="Arial" w:cs="Arial"/>
          <w:i/>
          <w:iCs/>
          <w:color w:val="404040"/>
        </w:rPr>
        <w:t>, senior technology editor ,tech target center</w:t>
      </w:r>
    </w:p>
    <w:p w14:paraId="48B1A4CF" w14:textId="77777777" w:rsidR="00284CEE" w:rsidRPr="00490165" w:rsidRDefault="00284CEE" w:rsidP="00284CEE">
      <w:pPr>
        <w:pStyle w:val="Default"/>
        <w:ind w:left="720"/>
        <w:rPr>
          <w:rFonts w:ascii="Arial" w:hAnsi="Arial" w:cs="Arial"/>
        </w:rPr>
      </w:pPr>
    </w:p>
    <w:p w14:paraId="620C791B" w14:textId="77777777" w:rsidR="00284CEE" w:rsidRPr="00490165" w:rsidRDefault="00284CEE" w:rsidP="00284CEE">
      <w:pPr>
        <w:pStyle w:val="Default"/>
        <w:numPr>
          <w:ilvl w:val="0"/>
          <w:numId w:val="12"/>
        </w:numPr>
        <w:rPr>
          <w:rFonts w:ascii="Arial" w:hAnsi="Arial" w:cs="Arial"/>
        </w:rPr>
      </w:pPr>
      <w:r w:rsidRPr="00490165">
        <w:rPr>
          <w:rFonts w:ascii="Arial" w:hAnsi="Arial" w:cs="Arial"/>
          <w:b/>
        </w:rPr>
        <w:t>Internet literature</w:t>
      </w:r>
    </w:p>
    <w:p w14:paraId="138EEDD5" w14:textId="77777777" w:rsidR="00284CEE" w:rsidRPr="00490165" w:rsidRDefault="00284CEE" w:rsidP="00284CEE">
      <w:pPr>
        <w:pStyle w:val="Default"/>
        <w:ind w:left="360"/>
        <w:rPr>
          <w:rFonts w:ascii="Arial" w:hAnsi="Arial" w:cs="Arial"/>
        </w:rPr>
      </w:pPr>
    </w:p>
    <w:p w14:paraId="6D46C2DE" w14:textId="77777777" w:rsidR="00284CEE" w:rsidRPr="0086235B" w:rsidRDefault="00284CEE" w:rsidP="00284CEE">
      <w:pPr>
        <w:pStyle w:val="ListParagraph"/>
        <w:numPr>
          <w:ilvl w:val="0"/>
          <w:numId w:val="12"/>
        </w:numPr>
        <w:autoSpaceDE w:val="0"/>
        <w:autoSpaceDN w:val="0"/>
        <w:adjustRightInd w:val="0"/>
        <w:spacing w:after="0" w:line="240" w:lineRule="auto"/>
        <w:rPr>
          <w:rFonts w:ascii="Arial" w:hAnsi="Arial" w:cs="Arial"/>
          <w:b/>
          <w:bCs/>
          <w:color w:val="4D4D4F"/>
          <w:sz w:val="24"/>
          <w:szCs w:val="24"/>
        </w:rPr>
      </w:pPr>
      <w:r>
        <w:rPr>
          <w:rFonts w:ascii="Arial" w:hAnsi="Arial" w:cs="Arial"/>
          <w:b/>
          <w:bCs/>
          <w:color w:val="4D4D4F"/>
          <w:sz w:val="24"/>
          <w:szCs w:val="24"/>
        </w:rPr>
        <w:t>K</w:t>
      </w:r>
      <w:r w:rsidRPr="00490165">
        <w:rPr>
          <w:rFonts w:ascii="Arial" w:hAnsi="Arial" w:cs="Arial"/>
          <w:b/>
          <w:bCs/>
          <w:color w:val="4D4D4F"/>
          <w:sz w:val="24"/>
          <w:szCs w:val="24"/>
        </w:rPr>
        <w:t xml:space="preserve">enya </w:t>
      </w:r>
      <w:r>
        <w:rPr>
          <w:rFonts w:ascii="Arial" w:hAnsi="Arial" w:cs="Arial"/>
          <w:b/>
          <w:bCs/>
          <w:color w:val="4D4D4F"/>
          <w:sz w:val="24"/>
          <w:szCs w:val="24"/>
        </w:rPr>
        <w:t>G</w:t>
      </w:r>
      <w:r w:rsidRPr="00490165">
        <w:rPr>
          <w:rFonts w:ascii="Arial" w:hAnsi="Arial" w:cs="Arial"/>
          <w:b/>
          <w:bCs/>
          <w:color w:val="4D4D4F"/>
          <w:sz w:val="24"/>
          <w:szCs w:val="24"/>
        </w:rPr>
        <w:t xml:space="preserve">overnment </w:t>
      </w:r>
      <w:r>
        <w:rPr>
          <w:rFonts w:ascii="Arial" w:hAnsi="Arial" w:cs="Arial"/>
          <w:b/>
          <w:bCs/>
          <w:color w:val="4D4D4F"/>
          <w:sz w:val="24"/>
          <w:szCs w:val="24"/>
        </w:rPr>
        <w:t>ICT</w:t>
      </w:r>
      <w:r w:rsidRPr="00490165">
        <w:rPr>
          <w:rFonts w:ascii="Arial" w:hAnsi="Arial" w:cs="Arial"/>
          <w:b/>
          <w:bCs/>
          <w:color w:val="4D4D4F"/>
          <w:sz w:val="24"/>
          <w:szCs w:val="24"/>
        </w:rPr>
        <w:t xml:space="preserve"> </w:t>
      </w:r>
      <w:proofErr w:type="gramStart"/>
      <w:r>
        <w:rPr>
          <w:rFonts w:ascii="Arial" w:hAnsi="Arial" w:cs="Arial"/>
          <w:b/>
          <w:bCs/>
          <w:color w:val="4D4D4F"/>
          <w:sz w:val="24"/>
          <w:szCs w:val="24"/>
        </w:rPr>
        <w:t>S</w:t>
      </w:r>
      <w:r w:rsidRPr="00490165">
        <w:rPr>
          <w:rFonts w:ascii="Arial" w:hAnsi="Arial" w:cs="Arial"/>
          <w:b/>
          <w:bCs/>
          <w:color w:val="4D4D4F"/>
          <w:sz w:val="24"/>
          <w:szCs w:val="24"/>
        </w:rPr>
        <w:t>tandards :</w:t>
      </w:r>
      <w:r w:rsidRPr="00490165">
        <w:rPr>
          <w:rFonts w:ascii="Arial" w:hAnsi="Arial" w:cs="Arial"/>
          <w:color w:val="4D4D4F"/>
          <w:sz w:val="24"/>
          <w:szCs w:val="24"/>
        </w:rPr>
        <w:t>Data</w:t>
      </w:r>
      <w:proofErr w:type="gramEnd"/>
      <w:r w:rsidRPr="00490165">
        <w:rPr>
          <w:rFonts w:ascii="Arial" w:hAnsi="Arial" w:cs="Arial"/>
          <w:color w:val="4D4D4F"/>
          <w:sz w:val="24"/>
          <w:szCs w:val="24"/>
        </w:rPr>
        <w:t xml:space="preserve"> Centre Standard Second Edition 2019</w:t>
      </w:r>
    </w:p>
    <w:p w14:paraId="4EAEAB38" w14:textId="77777777" w:rsidR="00284CEE" w:rsidRPr="0086235B" w:rsidRDefault="00284CEE" w:rsidP="00284CEE">
      <w:pPr>
        <w:pStyle w:val="ListParagraph"/>
        <w:rPr>
          <w:rFonts w:ascii="Arial" w:hAnsi="Arial" w:cs="Arial"/>
          <w:b/>
          <w:bCs/>
          <w:color w:val="4D4D4F"/>
          <w:sz w:val="24"/>
          <w:szCs w:val="24"/>
        </w:rPr>
      </w:pPr>
    </w:p>
    <w:p w14:paraId="1DEB64D4" w14:textId="77777777" w:rsidR="00284CEE" w:rsidRPr="00490165" w:rsidRDefault="00284CEE" w:rsidP="00284CEE">
      <w:pPr>
        <w:pStyle w:val="ListParagraph"/>
        <w:autoSpaceDE w:val="0"/>
        <w:autoSpaceDN w:val="0"/>
        <w:adjustRightInd w:val="0"/>
        <w:spacing w:after="0" w:line="240" w:lineRule="auto"/>
        <w:rPr>
          <w:rFonts w:ascii="Arial" w:hAnsi="Arial" w:cs="Arial"/>
          <w:b/>
          <w:bCs/>
          <w:color w:val="4D4D4F"/>
          <w:sz w:val="24"/>
          <w:szCs w:val="24"/>
        </w:rPr>
      </w:pPr>
    </w:p>
    <w:p w14:paraId="6A87D88D" w14:textId="77777777" w:rsidR="00284CEE" w:rsidRPr="00490165" w:rsidRDefault="00284CEE" w:rsidP="00284CEE">
      <w:pPr>
        <w:pStyle w:val="ListParagraph"/>
        <w:numPr>
          <w:ilvl w:val="0"/>
          <w:numId w:val="12"/>
        </w:numPr>
        <w:autoSpaceDE w:val="0"/>
        <w:autoSpaceDN w:val="0"/>
        <w:adjustRightInd w:val="0"/>
        <w:spacing w:after="0" w:line="240" w:lineRule="auto"/>
        <w:rPr>
          <w:rFonts w:ascii="Arial" w:eastAsia="TimesNewRoman,Bold" w:hAnsi="Arial" w:cs="Arial"/>
          <w:bCs/>
          <w:sz w:val="24"/>
          <w:szCs w:val="24"/>
        </w:rPr>
      </w:pPr>
      <w:r w:rsidRPr="00490165">
        <w:rPr>
          <w:rFonts w:ascii="Arial" w:eastAsia="TimesNewRoman,Bold" w:hAnsi="Arial" w:cs="Arial"/>
          <w:b/>
          <w:bCs/>
          <w:sz w:val="24"/>
          <w:szCs w:val="24"/>
        </w:rPr>
        <w:t xml:space="preserve">Model-Based Data Centre Costing </w:t>
      </w:r>
      <w:proofErr w:type="spellStart"/>
      <w:proofErr w:type="gramStart"/>
      <w:r w:rsidRPr="00490165">
        <w:rPr>
          <w:rFonts w:ascii="Arial" w:eastAsia="TimesNewRoman,Bold" w:hAnsi="Arial" w:cs="Arial"/>
          <w:b/>
          <w:bCs/>
          <w:sz w:val="24"/>
          <w:szCs w:val="24"/>
        </w:rPr>
        <w:t>Approach:</w:t>
      </w:r>
      <w:r w:rsidRPr="00490165">
        <w:rPr>
          <w:rFonts w:ascii="Arial" w:eastAsia="TimesNewRoman,Bold" w:hAnsi="Arial" w:cs="Arial"/>
          <w:sz w:val="24"/>
          <w:szCs w:val="24"/>
        </w:rPr>
        <w:t>Arinze</w:t>
      </w:r>
      <w:proofErr w:type="spellEnd"/>
      <w:proofErr w:type="gramEnd"/>
      <w:r w:rsidRPr="00490165">
        <w:rPr>
          <w:rFonts w:ascii="Arial" w:eastAsia="TimesNewRoman,Bold" w:hAnsi="Arial" w:cs="Arial"/>
          <w:sz w:val="24"/>
          <w:szCs w:val="24"/>
        </w:rPr>
        <w:t xml:space="preserve">, </w:t>
      </w:r>
      <w:proofErr w:type="spellStart"/>
      <w:r w:rsidRPr="00490165">
        <w:rPr>
          <w:rFonts w:ascii="Arial" w:eastAsia="TimesNewRoman,Bold" w:hAnsi="Arial" w:cs="Arial"/>
          <w:sz w:val="24"/>
          <w:szCs w:val="24"/>
        </w:rPr>
        <w:t>Uchechukwu</w:t>
      </w:r>
      <w:proofErr w:type="spellEnd"/>
      <w:r w:rsidRPr="00490165">
        <w:rPr>
          <w:rFonts w:ascii="Arial" w:eastAsia="TimesNewRoman,Bold" w:hAnsi="Arial" w:cs="Arial"/>
          <w:sz w:val="24"/>
          <w:szCs w:val="24"/>
        </w:rPr>
        <w:t xml:space="preserve"> Christian</w:t>
      </w:r>
    </w:p>
    <w:p w14:paraId="788B9A9F" w14:textId="77777777" w:rsidR="00284CEE" w:rsidRPr="00490165" w:rsidRDefault="00284CEE" w:rsidP="00284CEE">
      <w:pPr>
        <w:autoSpaceDE w:val="0"/>
        <w:autoSpaceDN w:val="0"/>
        <w:adjustRightInd w:val="0"/>
        <w:spacing w:after="0" w:line="240" w:lineRule="auto"/>
        <w:ind w:left="720"/>
        <w:rPr>
          <w:rFonts w:ascii="Arial" w:eastAsia="TimesNewRoman,Bold" w:hAnsi="Arial" w:cs="Arial"/>
          <w:sz w:val="24"/>
          <w:szCs w:val="24"/>
        </w:rPr>
      </w:pPr>
      <w:r w:rsidRPr="00490165">
        <w:rPr>
          <w:rFonts w:ascii="Arial" w:eastAsia="TimesNewRoman,Bold" w:hAnsi="Arial" w:cs="Arial"/>
          <w:sz w:val="24"/>
          <w:szCs w:val="24"/>
        </w:rPr>
        <w:t xml:space="preserve">Department of Computer Science, Faculty of Physical </w:t>
      </w:r>
      <w:proofErr w:type="spellStart"/>
      <w:proofErr w:type="gramStart"/>
      <w:r w:rsidRPr="00490165">
        <w:rPr>
          <w:rFonts w:ascii="Arial" w:eastAsia="TimesNewRoman,Bold" w:hAnsi="Arial" w:cs="Arial"/>
          <w:sz w:val="24"/>
          <w:szCs w:val="24"/>
        </w:rPr>
        <w:t>Sciences,School</w:t>
      </w:r>
      <w:proofErr w:type="spellEnd"/>
      <w:proofErr w:type="gramEnd"/>
      <w:r w:rsidRPr="00490165">
        <w:rPr>
          <w:rFonts w:ascii="Arial" w:eastAsia="TimesNewRoman,Bold" w:hAnsi="Arial" w:cs="Arial"/>
          <w:sz w:val="24"/>
          <w:szCs w:val="24"/>
        </w:rPr>
        <w:t xml:space="preserve"> of Postgraduate Studies, University of Nigeria, Nsukka</w:t>
      </w:r>
    </w:p>
    <w:p w14:paraId="1EB7BA34" w14:textId="77777777" w:rsidR="00284CEE" w:rsidRPr="00490165" w:rsidRDefault="00284CEE" w:rsidP="00284CEE">
      <w:pPr>
        <w:autoSpaceDE w:val="0"/>
        <w:autoSpaceDN w:val="0"/>
        <w:adjustRightInd w:val="0"/>
        <w:spacing w:after="0" w:line="240" w:lineRule="auto"/>
        <w:ind w:left="720"/>
        <w:rPr>
          <w:rFonts w:ascii="Arial" w:eastAsia="TimesNewRoman,Bold" w:hAnsi="Arial" w:cs="Arial"/>
          <w:sz w:val="24"/>
          <w:szCs w:val="24"/>
        </w:rPr>
      </w:pPr>
    </w:p>
    <w:p w14:paraId="096F1ADC" w14:textId="77777777" w:rsidR="00284CEE" w:rsidRPr="00490165" w:rsidRDefault="00284CEE" w:rsidP="00284CEE">
      <w:pPr>
        <w:pStyle w:val="ListParagraph"/>
        <w:numPr>
          <w:ilvl w:val="0"/>
          <w:numId w:val="12"/>
        </w:numPr>
        <w:spacing w:after="0" w:line="240" w:lineRule="auto"/>
        <w:textAlignment w:val="baseline"/>
        <w:outlineLvl w:val="0"/>
        <w:rPr>
          <w:rFonts w:ascii="Arial" w:eastAsia="Times New Roman" w:hAnsi="Arial" w:cs="Arial"/>
          <w:b/>
          <w:bCs/>
          <w:kern w:val="36"/>
          <w:sz w:val="24"/>
          <w:szCs w:val="24"/>
        </w:rPr>
      </w:pPr>
      <w:r w:rsidRPr="00490165">
        <w:rPr>
          <w:rFonts w:ascii="Arial" w:eastAsia="Times New Roman" w:hAnsi="Arial" w:cs="Arial"/>
          <w:b/>
          <w:bCs/>
          <w:kern w:val="36"/>
          <w:sz w:val="24"/>
          <w:szCs w:val="24"/>
        </w:rPr>
        <w:t>Monthly data center rent in selected markets in the U.S. 2023</w:t>
      </w:r>
    </w:p>
    <w:p w14:paraId="066625B8" w14:textId="77777777" w:rsidR="00284CEE" w:rsidRPr="00490165" w:rsidRDefault="00284CEE" w:rsidP="00284CEE">
      <w:pPr>
        <w:spacing w:after="0" w:line="240" w:lineRule="auto"/>
        <w:ind w:firstLine="720"/>
        <w:textAlignment w:val="baseline"/>
        <w:rPr>
          <w:rFonts w:ascii="Arial" w:eastAsia="Times New Roman" w:hAnsi="Arial" w:cs="Arial"/>
          <w:sz w:val="24"/>
          <w:szCs w:val="24"/>
          <w:bdr w:val="none" w:sz="0" w:space="0" w:color="auto" w:frame="1"/>
        </w:rPr>
      </w:pPr>
      <w:r w:rsidRPr="00490165">
        <w:rPr>
          <w:rFonts w:ascii="Arial" w:eastAsia="Times New Roman" w:hAnsi="Arial" w:cs="Arial"/>
          <w:sz w:val="24"/>
          <w:szCs w:val="24"/>
          <w:bdr w:val="none" w:sz="0" w:space="0" w:color="auto" w:frame="1"/>
        </w:rPr>
        <w:t>Published by </w:t>
      </w:r>
      <w:hyperlink r:id="rId15" w:history="1">
        <w:r w:rsidRPr="00490165">
          <w:rPr>
            <w:rFonts w:ascii="Arial" w:eastAsia="Times New Roman" w:hAnsi="Arial" w:cs="Arial"/>
            <w:sz w:val="24"/>
            <w:szCs w:val="24"/>
            <w:u w:val="single"/>
            <w:bdr w:val="none" w:sz="0" w:space="0" w:color="auto" w:frame="1"/>
          </w:rPr>
          <w:t>Statista Research Department</w:t>
        </w:r>
      </w:hyperlink>
      <w:r w:rsidRPr="00490165">
        <w:rPr>
          <w:rFonts w:ascii="Arial" w:eastAsia="Times New Roman" w:hAnsi="Arial" w:cs="Arial"/>
          <w:sz w:val="24"/>
          <w:szCs w:val="24"/>
          <w:bdr w:val="none" w:sz="0" w:space="0" w:color="auto" w:frame="1"/>
        </w:rPr>
        <w:t>, May 14, 2024</w:t>
      </w:r>
    </w:p>
    <w:p w14:paraId="17C1B560" w14:textId="77777777" w:rsidR="00284CEE" w:rsidRPr="00490165" w:rsidRDefault="00284CEE" w:rsidP="00284CEE">
      <w:pPr>
        <w:spacing w:after="0" w:line="240" w:lineRule="auto"/>
        <w:ind w:firstLine="720"/>
        <w:textAlignment w:val="baseline"/>
        <w:rPr>
          <w:rFonts w:ascii="Arial" w:eastAsia="Times New Roman" w:hAnsi="Arial" w:cs="Arial"/>
          <w:sz w:val="24"/>
          <w:szCs w:val="24"/>
          <w:bdr w:val="none" w:sz="0" w:space="0" w:color="auto" w:frame="1"/>
        </w:rPr>
      </w:pPr>
    </w:p>
    <w:p w14:paraId="7D57D9D2" w14:textId="198D3082" w:rsidR="00284CEE" w:rsidRPr="009B3422" w:rsidRDefault="00284CEE" w:rsidP="00284CEE">
      <w:pPr>
        <w:pStyle w:val="ListParagraph"/>
        <w:numPr>
          <w:ilvl w:val="0"/>
          <w:numId w:val="12"/>
        </w:numPr>
        <w:spacing w:after="0" w:line="240" w:lineRule="auto"/>
        <w:textAlignment w:val="baseline"/>
        <w:rPr>
          <w:rFonts w:ascii="Arial" w:eastAsia="Times New Roman" w:hAnsi="Arial" w:cs="Arial"/>
          <w:b/>
          <w:sz w:val="24"/>
          <w:szCs w:val="24"/>
          <w:bdr w:val="none" w:sz="0" w:space="0" w:color="auto" w:frame="1"/>
        </w:rPr>
      </w:pPr>
      <w:r w:rsidRPr="00490165">
        <w:rPr>
          <w:rFonts w:ascii="Arial" w:hAnsi="Arial" w:cs="Arial"/>
          <w:b/>
          <w:sz w:val="24"/>
          <w:szCs w:val="24"/>
        </w:rPr>
        <w:t>RICS Guidance Notes 1</w:t>
      </w:r>
      <w:r w:rsidRPr="00490165">
        <w:rPr>
          <w:rFonts w:ascii="Arial" w:hAnsi="Arial" w:cs="Arial"/>
          <w:b/>
          <w:sz w:val="24"/>
          <w:szCs w:val="24"/>
          <w:vertAlign w:val="superscript"/>
        </w:rPr>
        <w:t>st</w:t>
      </w:r>
      <w:r w:rsidRPr="00490165">
        <w:rPr>
          <w:rFonts w:ascii="Arial" w:hAnsi="Arial" w:cs="Arial"/>
          <w:b/>
          <w:sz w:val="24"/>
          <w:szCs w:val="24"/>
        </w:rPr>
        <w:t xml:space="preserve"> Edition 68/2011(Valuation </w:t>
      </w:r>
      <w:proofErr w:type="gramStart"/>
      <w:r w:rsidRPr="00490165">
        <w:rPr>
          <w:rFonts w:ascii="Arial" w:hAnsi="Arial" w:cs="Arial"/>
          <w:b/>
          <w:sz w:val="24"/>
          <w:szCs w:val="24"/>
        </w:rPr>
        <w:t>Of</w:t>
      </w:r>
      <w:proofErr w:type="gramEnd"/>
      <w:r w:rsidRPr="00490165">
        <w:rPr>
          <w:rFonts w:ascii="Arial" w:hAnsi="Arial" w:cs="Arial"/>
          <w:b/>
          <w:sz w:val="24"/>
          <w:szCs w:val="24"/>
        </w:rPr>
        <w:t xml:space="preserve"> Data Centers)</w:t>
      </w:r>
    </w:p>
    <w:p w14:paraId="588AA778" w14:textId="77777777" w:rsidR="009B3422" w:rsidRPr="009B3422" w:rsidRDefault="009B3422" w:rsidP="009B3422">
      <w:pPr>
        <w:pStyle w:val="ListParagraph"/>
        <w:spacing w:after="0" w:line="240" w:lineRule="auto"/>
        <w:textAlignment w:val="baseline"/>
        <w:rPr>
          <w:rFonts w:ascii="Arial" w:eastAsia="Times New Roman" w:hAnsi="Arial" w:cs="Arial"/>
          <w:b/>
          <w:sz w:val="24"/>
          <w:szCs w:val="24"/>
          <w:bdr w:val="none" w:sz="0" w:space="0" w:color="auto" w:frame="1"/>
        </w:rPr>
      </w:pPr>
      <w:bookmarkStart w:id="0" w:name="_GoBack"/>
      <w:bookmarkEnd w:id="0"/>
    </w:p>
    <w:p w14:paraId="647F475D" w14:textId="301465AB" w:rsidR="009B3422" w:rsidRPr="00490165" w:rsidRDefault="009B3422" w:rsidP="00284CEE">
      <w:pPr>
        <w:pStyle w:val="ListParagraph"/>
        <w:numPr>
          <w:ilvl w:val="0"/>
          <w:numId w:val="12"/>
        </w:numPr>
        <w:spacing w:after="0" w:line="240" w:lineRule="auto"/>
        <w:textAlignment w:val="baseline"/>
        <w:rPr>
          <w:rFonts w:ascii="Arial" w:eastAsia="Times New Roman" w:hAnsi="Arial" w:cs="Arial"/>
          <w:b/>
          <w:sz w:val="24"/>
          <w:szCs w:val="24"/>
          <w:bdr w:val="none" w:sz="0" w:space="0" w:color="auto" w:frame="1"/>
        </w:rPr>
      </w:pPr>
      <w:r>
        <w:rPr>
          <w:rFonts w:ascii="Arial" w:eastAsia="Times New Roman" w:hAnsi="Arial" w:cs="Arial"/>
          <w:b/>
          <w:sz w:val="24"/>
          <w:szCs w:val="24"/>
          <w:bdr w:val="none" w:sz="0" w:space="0" w:color="auto" w:frame="1"/>
        </w:rPr>
        <w:t>Uptime institute Tier Standards</w:t>
      </w:r>
    </w:p>
    <w:p w14:paraId="2E4C451A" w14:textId="77777777" w:rsidR="00284CEE" w:rsidRPr="00490165" w:rsidRDefault="00284CEE" w:rsidP="00284CEE">
      <w:pPr>
        <w:autoSpaceDE w:val="0"/>
        <w:autoSpaceDN w:val="0"/>
        <w:adjustRightInd w:val="0"/>
        <w:spacing w:after="0" w:line="240" w:lineRule="auto"/>
        <w:ind w:left="720"/>
        <w:rPr>
          <w:rFonts w:ascii="Arial" w:eastAsia="TimesNewRoman,Bold" w:hAnsi="Arial" w:cs="Arial"/>
          <w:b/>
          <w:sz w:val="24"/>
          <w:szCs w:val="24"/>
        </w:rPr>
      </w:pPr>
    </w:p>
    <w:p w14:paraId="3F03BB01" w14:textId="77777777" w:rsidR="00284CEE" w:rsidRPr="00490165" w:rsidRDefault="00284CEE" w:rsidP="00284CEE">
      <w:pPr>
        <w:rPr>
          <w:rFonts w:ascii="Arial" w:hAnsi="Arial" w:cs="Arial"/>
          <w:sz w:val="24"/>
          <w:szCs w:val="24"/>
        </w:rPr>
      </w:pPr>
    </w:p>
    <w:p w14:paraId="2E8CB7CC" w14:textId="77777777" w:rsidR="00D30046" w:rsidRPr="002869DB" w:rsidRDefault="00D30046" w:rsidP="00935035">
      <w:pPr>
        <w:shd w:val="clear" w:color="auto" w:fill="FFFFFF"/>
        <w:spacing w:after="0" w:line="276" w:lineRule="auto"/>
        <w:textAlignment w:val="baseline"/>
        <w:outlineLvl w:val="1"/>
        <w:rPr>
          <w:rFonts w:ascii="Arial" w:eastAsia="Times New Roman" w:hAnsi="Arial" w:cs="Arial"/>
          <w:bCs/>
          <w:sz w:val="24"/>
          <w:szCs w:val="24"/>
        </w:rPr>
      </w:pPr>
    </w:p>
    <w:sectPr w:rsidR="00D30046" w:rsidRPr="002869DB" w:rsidSect="002172C4">
      <w:footerReference w:type="default" r:id="rId1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155A3" w14:textId="77777777" w:rsidR="00EF3DB1" w:rsidRDefault="00EF3DB1" w:rsidP="003D4C00">
      <w:pPr>
        <w:spacing w:after="0" w:line="240" w:lineRule="auto"/>
      </w:pPr>
      <w:r>
        <w:separator/>
      </w:r>
    </w:p>
  </w:endnote>
  <w:endnote w:type="continuationSeparator" w:id="0">
    <w:p w14:paraId="176BE1B1" w14:textId="77777777" w:rsidR="00EF3DB1" w:rsidRDefault="00EF3DB1" w:rsidP="003D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827837"/>
      <w:docPartObj>
        <w:docPartGallery w:val="Page Numbers (Bottom of Page)"/>
        <w:docPartUnique/>
      </w:docPartObj>
    </w:sdtPr>
    <w:sdtEndPr>
      <w:rPr>
        <w:noProof/>
      </w:rPr>
    </w:sdtEndPr>
    <w:sdtContent>
      <w:p w14:paraId="17AAB436" w14:textId="701018DD" w:rsidR="003D4C00" w:rsidRDefault="003D4C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EBC32" w14:textId="77777777" w:rsidR="003D4C00" w:rsidRDefault="003D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0500C" w14:textId="77777777" w:rsidR="00EF3DB1" w:rsidRDefault="00EF3DB1" w:rsidP="003D4C00">
      <w:pPr>
        <w:spacing w:after="0" w:line="240" w:lineRule="auto"/>
      </w:pPr>
      <w:r>
        <w:separator/>
      </w:r>
    </w:p>
  </w:footnote>
  <w:footnote w:type="continuationSeparator" w:id="0">
    <w:p w14:paraId="3E44B242" w14:textId="77777777" w:rsidR="00EF3DB1" w:rsidRDefault="00EF3DB1" w:rsidP="003D4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DBF"/>
    <w:multiLevelType w:val="hybridMultilevel"/>
    <w:tmpl w:val="D28E13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2FC7DE0"/>
    <w:multiLevelType w:val="hybridMultilevel"/>
    <w:tmpl w:val="76DE89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966A96"/>
    <w:multiLevelType w:val="hybridMultilevel"/>
    <w:tmpl w:val="8684185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7D5AC1"/>
    <w:multiLevelType w:val="hybridMultilevel"/>
    <w:tmpl w:val="BE8EF5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3DD609AE"/>
    <w:multiLevelType w:val="hybridMultilevel"/>
    <w:tmpl w:val="ED9E4D9E"/>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start w:val="1"/>
      <w:numFmt w:val="bullet"/>
      <w:lvlText w:val=""/>
      <w:lvlJc w:val="left"/>
      <w:pPr>
        <w:ind w:left="3345" w:hanging="360"/>
      </w:pPr>
      <w:rPr>
        <w:rFonts w:ascii="Symbol" w:hAnsi="Symbol" w:hint="default"/>
      </w:rPr>
    </w:lvl>
    <w:lvl w:ilvl="4" w:tplc="04090003">
      <w:start w:val="1"/>
      <w:numFmt w:val="bullet"/>
      <w:lvlText w:val="o"/>
      <w:lvlJc w:val="left"/>
      <w:pPr>
        <w:ind w:left="4065" w:hanging="360"/>
      </w:pPr>
      <w:rPr>
        <w:rFonts w:ascii="Courier New" w:hAnsi="Courier New" w:cs="Courier New" w:hint="default"/>
      </w:rPr>
    </w:lvl>
    <w:lvl w:ilvl="5" w:tplc="04090005">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 w15:restartNumberingAfterBreak="0">
    <w:nsid w:val="431B2CE8"/>
    <w:multiLevelType w:val="hybridMultilevel"/>
    <w:tmpl w:val="8FBEE842"/>
    <w:lvl w:ilvl="0" w:tplc="D81C45B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D66C8"/>
    <w:multiLevelType w:val="hybridMultilevel"/>
    <w:tmpl w:val="CE728D3A"/>
    <w:lvl w:ilvl="0" w:tplc="9AB459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930CF5"/>
    <w:multiLevelType w:val="hybridMultilevel"/>
    <w:tmpl w:val="B65C826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73E70"/>
    <w:multiLevelType w:val="hybridMultilevel"/>
    <w:tmpl w:val="1B5AD5F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65525505"/>
    <w:multiLevelType w:val="multilevel"/>
    <w:tmpl w:val="80A6FBB6"/>
    <w:lvl w:ilvl="0">
      <w:start w:val="1"/>
      <w:numFmt w:val="decimal"/>
      <w:lvlText w:val="%1."/>
      <w:lvlJc w:val="left"/>
      <w:pPr>
        <w:tabs>
          <w:tab w:val="num" w:pos="810"/>
        </w:tabs>
        <w:ind w:left="81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1A371B"/>
    <w:multiLevelType w:val="hybridMultilevel"/>
    <w:tmpl w:val="6E54173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15:restartNumberingAfterBreak="0">
    <w:nsid w:val="7F5774DD"/>
    <w:multiLevelType w:val="hybridMultilevel"/>
    <w:tmpl w:val="3F228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8"/>
  </w:num>
  <w:num w:numId="5">
    <w:abstractNumId w:val="11"/>
  </w:num>
  <w:num w:numId="6">
    <w:abstractNumId w:val="4"/>
  </w:num>
  <w:num w:numId="7">
    <w:abstractNumId w:val="0"/>
  </w:num>
  <w:num w:numId="8">
    <w:abstractNumId w:val="5"/>
  </w:num>
  <w:num w:numId="9">
    <w:abstractNumId w:val="6"/>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2D"/>
    <w:rsid w:val="00023076"/>
    <w:rsid w:val="000521B5"/>
    <w:rsid w:val="000718B2"/>
    <w:rsid w:val="00087E4A"/>
    <w:rsid w:val="00092612"/>
    <w:rsid w:val="00101327"/>
    <w:rsid w:val="0016308D"/>
    <w:rsid w:val="0017787D"/>
    <w:rsid w:val="001813AF"/>
    <w:rsid w:val="001B4B55"/>
    <w:rsid w:val="001D2DA1"/>
    <w:rsid w:val="002172C4"/>
    <w:rsid w:val="002560AB"/>
    <w:rsid w:val="00284CEE"/>
    <w:rsid w:val="002869DB"/>
    <w:rsid w:val="002869F2"/>
    <w:rsid w:val="002A6411"/>
    <w:rsid w:val="002D0C2F"/>
    <w:rsid w:val="003057DE"/>
    <w:rsid w:val="0032300A"/>
    <w:rsid w:val="003964BF"/>
    <w:rsid w:val="003D4C00"/>
    <w:rsid w:val="00477254"/>
    <w:rsid w:val="00495B2D"/>
    <w:rsid w:val="004F156A"/>
    <w:rsid w:val="00513A91"/>
    <w:rsid w:val="00517B94"/>
    <w:rsid w:val="00543308"/>
    <w:rsid w:val="005917D5"/>
    <w:rsid w:val="005927BC"/>
    <w:rsid w:val="006C175C"/>
    <w:rsid w:val="0070650F"/>
    <w:rsid w:val="00716FAC"/>
    <w:rsid w:val="00754AB3"/>
    <w:rsid w:val="00776831"/>
    <w:rsid w:val="007D411B"/>
    <w:rsid w:val="00803522"/>
    <w:rsid w:val="00803634"/>
    <w:rsid w:val="00921DD6"/>
    <w:rsid w:val="00935035"/>
    <w:rsid w:val="00936266"/>
    <w:rsid w:val="009531BC"/>
    <w:rsid w:val="0097606F"/>
    <w:rsid w:val="009B3422"/>
    <w:rsid w:val="00A26A4C"/>
    <w:rsid w:val="00A90CF2"/>
    <w:rsid w:val="00B014EC"/>
    <w:rsid w:val="00B37D02"/>
    <w:rsid w:val="00BE3DAD"/>
    <w:rsid w:val="00C27853"/>
    <w:rsid w:val="00C37DF2"/>
    <w:rsid w:val="00C72AAB"/>
    <w:rsid w:val="00C804E1"/>
    <w:rsid w:val="00CB1622"/>
    <w:rsid w:val="00CC0027"/>
    <w:rsid w:val="00D138F0"/>
    <w:rsid w:val="00D30046"/>
    <w:rsid w:val="00D36AAF"/>
    <w:rsid w:val="00D45005"/>
    <w:rsid w:val="00DA689E"/>
    <w:rsid w:val="00DB2175"/>
    <w:rsid w:val="00DE1CD9"/>
    <w:rsid w:val="00DF7E56"/>
    <w:rsid w:val="00E30DDB"/>
    <w:rsid w:val="00E505ED"/>
    <w:rsid w:val="00E50F72"/>
    <w:rsid w:val="00E75274"/>
    <w:rsid w:val="00E803CC"/>
    <w:rsid w:val="00EF0917"/>
    <w:rsid w:val="00EF3DB1"/>
    <w:rsid w:val="00F043D9"/>
    <w:rsid w:val="00F177F6"/>
    <w:rsid w:val="00F27C3C"/>
    <w:rsid w:val="00F40AAA"/>
    <w:rsid w:val="00FE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638A"/>
  <w15:chartTrackingRefBased/>
  <w15:docId w15:val="{6937238A-D511-4F94-8E4C-EA9A09F5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274"/>
    <w:pPr>
      <w:ind w:left="720"/>
      <w:contextualSpacing/>
    </w:pPr>
  </w:style>
  <w:style w:type="paragraph" w:customStyle="1" w:styleId="Default">
    <w:name w:val="Default"/>
    <w:rsid w:val="007768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D4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C00"/>
  </w:style>
  <w:style w:type="paragraph" w:styleId="Footer">
    <w:name w:val="footer"/>
    <w:basedOn w:val="Normal"/>
    <w:link w:val="FooterChar"/>
    <w:uiPriority w:val="99"/>
    <w:unhideWhenUsed/>
    <w:rsid w:val="003D4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C00"/>
  </w:style>
  <w:style w:type="character" w:customStyle="1" w:styleId="uv3um">
    <w:name w:val="uv3um"/>
    <w:basedOn w:val="DefaultParagraphFont"/>
    <w:rsid w:val="002172C4"/>
  </w:style>
  <w:style w:type="table" w:styleId="TableGrid">
    <w:name w:val="Table Grid"/>
    <w:basedOn w:val="TableNormal"/>
    <w:uiPriority w:val="39"/>
    <w:rsid w:val="0021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2C4"/>
    <w:rPr>
      <w:rFonts w:ascii="Segoe UI" w:hAnsi="Segoe UI" w:cs="Segoe UI"/>
      <w:sz w:val="18"/>
      <w:szCs w:val="18"/>
    </w:rPr>
  </w:style>
  <w:style w:type="paragraph" w:styleId="NormalWeb">
    <w:name w:val="Normal (Web)"/>
    <w:basedOn w:val="Normal"/>
    <w:uiPriority w:val="99"/>
    <w:unhideWhenUsed/>
    <w:rsid w:val="000718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kcp.com/akcp-products/sensors-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fpa.org/codes-and-standards/all-codes-and-standards/list-of-codes-and-standards/detail?code=76" TargetMode="External"/><Relationship Id="rId5" Type="http://schemas.openxmlformats.org/officeDocument/2006/relationships/footnotes" Target="footnotes.xml"/><Relationship Id="rId15" Type="http://schemas.openxmlformats.org/officeDocument/2006/relationships/hyperlink" Target="https://www.statista.com/aboutus/our-research-commitment" TargetMode="External"/><Relationship Id="rId10" Type="http://schemas.openxmlformats.org/officeDocument/2006/relationships/hyperlink" Target="https://www.nfpa.org/codes-and-standards/all-codes-and-standards/list-of-codes-and-standards/detail?code=75" TargetMode="External"/><Relationship Id="rId4" Type="http://schemas.openxmlformats.org/officeDocument/2006/relationships/webSettings" Target="webSettings.xml"/><Relationship Id="rId9" Type="http://schemas.openxmlformats.org/officeDocument/2006/relationships/hyperlink" Target="https://www.britannica.com/technology/fire-extinguisher" TargetMode="External"/><Relationship Id="rId14" Type="http://schemas.openxmlformats.org/officeDocument/2006/relationships/hyperlink" Target="https://www.quora.com/What-is-the-cost-sqft-of-building-a-dat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26</Pages>
  <Words>7588</Words>
  <Characters>43257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MUREITHI</dc:creator>
  <cp:keywords/>
  <dc:description/>
  <cp:lastModifiedBy>DIRECTOR</cp:lastModifiedBy>
  <cp:revision>9</cp:revision>
  <dcterms:created xsi:type="dcterms:W3CDTF">2025-03-02T10:13:00Z</dcterms:created>
  <dcterms:modified xsi:type="dcterms:W3CDTF">2025-03-03T14:01:00Z</dcterms:modified>
</cp:coreProperties>
</file>