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4C933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48"/>
          <w:szCs w:val="48"/>
          <w:lang w:eastAsia="en-KE"/>
        </w:rPr>
      </w:pPr>
      <w:r w:rsidRPr="0045170C">
        <w:rPr>
          <w:rFonts w:ascii="Arial" w:eastAsia="Times New Roman" w:hAnsi="Arial" w:cs="Arial"/>
          <w:b/>
          <w:bCs/>
          <w:kern w:val="36"/>
          <w:sz w:val="48"/>
          <w:szCs w:val="48"/>
          <w:lang w:eastAsia="en-KE"/>
        </w:rPr>
        <w:t>DATA ANALYTICS AND PROPERTY VALUATION IN KENYA</w:t>
      </w:r>
    </w:p>
    <w:p w14:paraId="4F878B75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Bridging Professional Judgment and Digital Intelligence</w:t>
      </w:r>
    </w:p>
    <w:p w14:paraId="1DFDF0DB" w14:textId="602FB092" w:rsidR="0045170C" w:rsidRDefault="00CC3EB6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KE"/>
        </w:rPr>
      </w:pPr>
      <w:r>
        <w:rPr>
          <w:rFonts w:ascii="Arial" w:eastAsia="Times New Roman" w:hAnsi="Arial" w:cs="Arial"/>
          <w:sz w:val="24"/>
          <w:szCs w:val="24"/>
          <w:lang w:val="en-US" w:eastAsia="en-KE"/>
        </w:rPr>
        <w:t xml:space="preserve">By Chelsea 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en-KE"/>
        </w:rPr>
        <w:t>Luvaritsa</w:t>
      </w:r>
      <w:proofErr w:type="spellEnd"/>
    </w:p>
    <w:p w14:paraId="2095AE54" w14:textId="05921B80" w:rsidR="00CC3EB6" w:rsidRPr="0045170C" w:rsidRDefault="00CC3EB6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KE"/>
        </w:rPr>
      </w:pPr>
      <w:r>
        <w:rPr>
          <w:rFonts w:ascii="Arial" w:eastAsia="Times New Roman" w:hAnsi="Arial" w:cs="Arial"/>
          <w:sz w:val="24"/>
          <w:szCs w:val="24"/>
          <w:lang w:val="en-US" w:eastAsia="en-KE"/>
        </w:rPr>
        <w:t>ISK No. 3987 – student number or 4984</w:t>
      </w:r>
      <w:bookmarkStart w:id="0" w:name="_GoBack"/>
      <w:bookmarkEnd w:id="0"/>
    </w:p>
    <w:p w14:paraId="320DC3DF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ABSTRACT</w:t>
      </w:r>
    </w:p>
    <w:p w14:paraId="55201255" w14:textId="6C524D36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Kenya’s real estate sector continues to expand 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especially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within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Nairobi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and emerging metropolitan corridors. However, property valuation practice remains largely dependent on manual comparable analysis, fragmented transaction records and professional networks. At the same time, banks, regulator</w:t>
      </w:r>
      <w:r w:rsidR="00CC3EB6" w:rsidRPr="00CC3EB6">
        <w:rPr>
          <w:rFonts w:ascii="Arial" w:eastAsia="Times New Roman" w:hAnsi="Arial" w:cs="Arial"/>
          <w:sz w:val="24"/>
          <w:szCs w:val="24"/>
          <w:lang w:val="en-US" w:eastAsia="en-KE"/>
        </w:rPr>
        <w:t>S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and institutional investors increasingly demand evidence-based defensible valuation reports.</w:t>
      </w:r>
    </w:p>
    <w:p w14:paraId="4A6C3C4B" w14:textId="739A2704" w:rsidR="0045170C" w:rsidRPr="00CC3EB6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This 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article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examines the practical role of data analytics in improving property valuation accuracy, transparency and consistency in Kenya. It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analyzes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current structural challenges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such as under-declared transaction values, informal markets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and incomplete land records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and proposes realistic integration of statistical tools, GIS mapping and transaction databases into mainstream valuation practice. The study argues that data analytics is not a replacement for professional judgment but a critical enhancement tool necessary for modern lending, taxation</w:t>
      </w:r>
      <w:r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and compulsory acquisition frameworks.</w:t>
      </w:r>
    </w:p>
    <w:p w14:paraId="7BD7B571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1F624D1C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1. INTRODUCTION</w:t>
      </w:r>
    </w:p>
    <w:p w14:paraId="1934E9D1" w14:textId="1D58ACF5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Kenya’s property market is evolving rapidly. Infrastructure projects such as the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Nairobi Expressway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, expansion of satellite towns like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Kitengela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and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Ruiru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and continued urban densification have significantly influenced land and property values over the past five years.</w:t>
      </w:r>
    </w:p>
    <w:p w14:paraId="1DFAA4B6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Despite this transformation, valuation practice remains predominantly traditional. Most valuers rely on:</w:t>
      </w:r>
    </w:p>
    <w:p w14:paraId="338D8CEB" w14:textId="77777777" w:rsidR="0045170C" w:rsidRPr="0045170C" w:rsidRDefault="0045170C" w:rsidP="00451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Physical inspections</w:t>
      </w:r>
    </w:p>
    <w:p w14:paraId="5863F30E" w14:textId="77777777" w:rsidR="0045170C" w:rsidRPr="0045170C" w:rsidRDefault="0045170C" w:rsidP="00451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Informal comparable evidence</w:t>
      </w:r>
    </w:p>
    <w:p w14:paraId="0D703834" w14:textId="77777777" w:rsidR="0045170C" w:rsidRPr="0045170C" w:rsidRDefault="0045170C" w:rsidP="00451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Personal market knowledge</w:t>
      </w:r>
    </w:p>
    <w:p w14:paraId="2528EDBF" w14:textId="77777777" w:rsidR="0045170C" w:rsidRPr="0045170C" w:rsidRDefault="0045170C" w:rsidP="00451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Manual land registry searches</w:t>
      </w:r>
    </w:p>
    <w:p w14:paraId="2E357D79" w14:textId="77777777" w:rsidR="0045170C" w:rsidRPr="0045170C" w:rsidRDefault="0045170C" w:rsidP="0045170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Broker-sourced transaction data</w:t>
      </w:r>
    </w:p>
    <w:p w14:paraId="551B5091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While these methods are professionally acceptable under the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Valuers Act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, they are increasingly strained by:</w:t>
      </w:r>
    </w:p>
    <w:p w14:paraId="13EE9AB4" w14:textId="77777777" w:rsidR="0045170C" w:rsidRPr="0045170C" w:rsidRDefault="0045170C" w:rsidP="00451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lastRenderedPageBreak/>
        <w:t>Rapid price fluctuations</w:t>
      </w:r>
    </w:p>
    <w:p w14:paraId="43B19E91" w14:textId="77777777" w:rsidR="0045170C" w:rsidRPr="0045170C" w:rsidRDefault="0045170C" w:rsidP="00451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Limited verified transaction data</w:t>
      </w:r>
    </w:p>
    <w:p w14:paraId="101CFCD7" w14:textId="77777777" w:rsidR="0045170C" w:rsidRPr="0045170C" w:rsidRDefault="0045170C" w:rsidP="00451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Increased mortgage scrutiny by banks</w:t>
      </w:r>
    </w:p>
    <w:p w14:paraId="431C879E" w14:textId="77777777" w:rsidR="0045170C" w:rsidRPr="0045170C" w:rsidRDefault="0045170C" w:rsidP="0045170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Rising valuation disputes in court</w:t>
      </w:r>
    </w:p>
    <w:p w14:paraId="388B852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Banks are now questioning comparable schedules more rigorously. Credit departments require justification for forced sale discounts. Courts demand stronger evidence in compulsory acquisition claims under the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Land Act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These developments expose the limitations of purely manual valuation systems.</w:t>
      </w:r>
    </w:p>
    <w:p w14:paraId="5B7EF676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This is where data analytics becomes relevant.</w:t>
      </w:r>
    </w:p>
    <w:p w14:paraId="30C204E7" w14:textId="6DF0050C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1E42EB4F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2. THE CURRENT REALITY OF PROPERTY VALUATION IN KENYA</w:t>
      </w:r>
    </w:p>
    <w:p w14:paraId="084A03EE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 practice, valuation challenges today include:</w:t>
      </w:r>
    </w:p>
    <w:p w14:paraId="1A8566DA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KE"/>
        </w:rPr>
      </w:pPr>
      <w:r w:rsidRPr="0045170C">
        <w:rPr>
          <w:rFonts w:ascii="Arial" w:eastAsia="Times New Roman" w:hAnsi="Arial" w:cs="Arial"/>
          <w:b/>
          <w:bCs/>
          <w:sz w:val="27"/>
          <w:szCs w:val="27"/>
          <w:lang w:eastAsia="en-KE"/>
        </w:rPr>
        <w:t>1. Undisclosed or Under-Declared Sale Prices</w:t>
      </w:r>
    </w:p>
    <w:p w14:paraId="0AC7852D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Many transactions are registered at values lower than actual market consideration. This distorts comparable analysis and creates difficulty in establishing true market value trends.</w:t>
      </w:r>
    </w:p>
    <w:p w14:paraId="234CC9DE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KE"/>
        </w:rPr>
      </w:pPr>
      <w:r w:rsidRPr="0045170C">
        <w:rPr>
          <w:rFonts w:ascii="Arial" w:eastAsia="Times New Roman" w:hAnsi="Arial" w:cs="Arial"/>
          <w:b/>
          <w:bCs/>
          <w:sz w:val="27"/>
          <w:szCs w:val="27"/>
          <w:lang w:eastAsia="en-KE"/>
        </w:rPr>
        <w:t>2. Fragmented Land Records</w:t>
      </w:r>
    </w:p>
    <w:p w14:paraId="53E91E2B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Although digitization efforts are ongoing, registry searches may still require manual follow-up. Delays and inconsistencies affect valuation timelines and lender confidence.</w:t>
      </w:r>
    </w:p>
    <w:p w14:paraId="31372D44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KE"/>
        </w:rPr>
      </w:pPr>
      <w:r w:rsidRPr="0045170C">
        <w:rPr>
          <w:rFonts w:ascii="Arial" w:eastAsia="Times New Roman" w:hAnsi="Arial" w:cs="Arial"/>
          <w:b/>
          <w:bCs/>
          <w:sz w:val="27"/>
          <w:szCs w:val="27"/>
          <w:lang w:eastAsia="en-KE"/>
        </w:rPr>
        <w:t>3. Informal Market Data</w:t>
      </w:r>
    </w:p>
    <w:p w14:paraId="2CD054C8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Valuers frequently depend on estate agents for transaction evidence. This introduces potential bias and unverifiable information.</w:t>
      </w:r>
    </w:p>
    <w:p w14:paraId="4F5156A5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KE"/>
        </w:rPr>
      </w:pPr>
      <w:r w:rsidRPr="0045170C">
        <w:rPr>
          <w:rFonts w:ascii="Arial" w:eastAsia="Times New Roman" w:hAnsi="Arial" w:cs="Arial"/>
          <w:b/>
          <w:bCs/>
          <w:sz w:val="27"/>
          <w:szCs w:val="27"/>
          <w:lang w:eastAsia="en-KE"/>
        </w:rPr>
        <w:t>4. Rapid Infrastructure-Driven Appreciation</w:t>
      </w:r>
    </w:p>
    <w:p w14:paraId="7E75D78C" w14:textId="2BFE9998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For example, properties along Mombasa Road experienced measurable appreciation after the commissioning of the Nairobi Expressway. Without structured data tracking valuations may lag behind actual market shifts.</w:t>
      </w:r>
    </w:p>
    <w:p w14:paraId="09DB0D6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These realities demonstrate that traditional methods alone are no longer sufficient.</w:t>
      </w:r>
    </w:p>
    <w:p w14:paraId="339CC490" w14:textId="615715FD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202D93FE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lastRenderedPageBreak/>
        <w:t>3. WHAT DATA ANALYTICS MEANS IN PRACTICAL TERMS</w:t>
      </w:r>
    </w:p>
    <w:p w14:paraId="0F933C49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Data analytics in valuation is not theoretical artificial intelligence replacing valuers. It involves structured use of data to support professional judgment.</w:t>
      </w:r>
    </w:p>
    <w:p w14:paraId="1E7C7B29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Practically, this includes:</w:t>
      </w:r>
    </w:p>
    <w:p w14:paraId="288DA80A" w14:textId="77777777" w:rsidR="0045170C" w:rsidRPr="0045170C" w:rsidRDefault="0045170C" w:rsidP="00451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Trend analysis of price per square metre over time</w:t>
      </w:r>
    </w:p>
    <w:p w14:paraId="5D7460CC" w14:textId="77777777" w:rsidR="0045170C" w:rsidRPr="0045170C" w:rsidRDefault="0045170C" w:rsidP="00451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Regression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modeling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to test value drivers (location, size, frontage)</w:t>
      </w:r>
    </w:p>
    <w:p w14:paraId="54B251CB" w14:textId="77777777" w:rsidR="0045170C" w:rsidRPr="0045170C" w:rsidRDefault="0045170C" w:rsidP="00451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GIS mapping to measure proximity effects</w:t>
      </w:r>
    </w:p>
    <w:p w14:paraId="57F8B0DC" w14:textId="77777777" w:rsidR="0045170C" w:rsidRPr="0045170C" w:rsidRDefault="0045170C" w:rsidP="0045170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Structured comparable databases instead of isolated examples</w:t>
      </w:r>
    </w:p>
    <w:p w14:paraId="7AA5D923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For example, instead of citing three anecdotal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comparables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, a valuer can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analyze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30–50 transactions within a defined radius and establish statistically supported value ranges.</w:t>
      </w:r>
    </w:p>
    <w:p w14:paraId="4787FF29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This improves defensibility.</w:t>
      </w:r>
    </w:p>
    <w:p w14:paraId="4754B404" w14:textId="64F36678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178ADB6A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4. GIS AND INFRASTRUCTURE-LED VALUATION SHIFTS</w:t>
      </w:r>
    </w:p>
    <w:p w14:paraId="451042CE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Geographic Information Systems (GIS) allow valuation professionals to measure spatial relationships such as:</w:t>
      </w:r>
    </w:p>
    <w:p w14:paraId="1BDFB5C0" w14:textId="77777777" w:rsidR="0045170C" w:rsidRPr="0045170C" w:rsidRDefault="0045170C" w:rsidP="00451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Distance to major highways</w:t>
      </w:r>
    </w:p>
    <w:p w14:paraId="704C4337" w14:textId="77777777" w:rsidR="0045170C" w:rsidRPr="0045170C" w:rsidRDefault="0045170C" w:rsidP="00451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Proximity to transport nodes</w:t>
      </w:r>
    </w:p>
    <w:p w14:paraId="38BB8539" w14:textId="77777777" w:rsidR="0045170C" w:rsidRPr="0045170C" w:rsidRDefault="0045170C" w:rsidP="00451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Access to utilities</w:t>
      </w:r>
    </w:p>
    <w:p w14:paraId="0CF2B972" w14:textId="77777777" w:rsidR="0045170C" w:rsidRPr="0045170C" w:rsidRDefault="0045170C" w:rsidP="0045170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Density of surrounding development</w:t>
      </w:r>
    </w:p>
    <w:p w14:paraId="56C106CE" w14:textId="09F946E6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Infrastructure investments are currently the most significant drivers of land value shifts in Kenya. Without spatial analysis</w:t>
      </w:r>
      <w:r w:rsidR="00CC3EB6" w:rsidRPr="00CC3EB6">
        <w:rPr>
          <w:rFonts w:ascii="Arial" w:eastAsia="Times New Roman" w:hAnsi="Arial" w:cs="Arial"/>
          <w:sz w:val="24"/>
          <w:szCs w:val="24"/>
          <w:lang w:val="en-US" w:eastAsia="en-KE"/>
        </w:rPr>
        <w:t xml:space="preserve"> 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valuation reports risk being descriptive rather than analytical.</w:t>
      </w:r>
    </w:p>
    <w:p w14:paraId="462EF61C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GIS strengthens objectivity.</w:t>
      </w:r>
    </w:p>
    <w:p w14:paraId="12A471E2" w14:textId="68AF0872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49B1992F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5. BANKING SECTOR PRESSURE AND RISK ASSESSMENT</w:t>
      </w:r>
    </w:p>
    <w:p w14:paraId="3D4E6EC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Kenyan banks are tightening credit risk evaluation due to:</w:t>
      </w:r>
    </w:p>
    <w:p w14:paraId="04FB8AF4" w14:textId="77777777" w:rsidR="0045170C" w:rsidRPr="0045170C" w:rsidRDefault="0045170C" w:rsidP="00451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Rising non-performing loans</w:t>
      </w:r>
    </w:p>
    <w:p w14:paraId="410E65E4" w14:textId="77777777" w:rsidR="0045170C" w:rsidRPr="0045170C" w:rsidRDefault="0045170C" w:rsidP="00451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Regulatory capital requirements</w:t>
      </w:r>
    </w:p>
    <w:p w14:paraId="6067BEF5" w14:textId="77777777" w:rsidR="0045170C" w:rsidRPr="0045170C" w:rsidRDefault="0045170C" w:rsidP="0045170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lastRenderedPageBreak/>
        <w:t>Increased audit scrutiny</w:t>
      </w:r>
    </w:p>
    <w:p w14:paraId="0715A2C3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Valuation reports are now reviewed more critically. Credit departments require:</w:t>
      </w:r>
    </w:p>
    <w:p w14:paraId="6411B993" w14:textId="77777777" w:rsidR="0045170C" w:rsidRPr="0045170C" w:rsidRDefault="0045170C" w:rsidP="004517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Justification of market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comparables</w:t>
      </w:r>
      <w:proofErr w:type="spellEnd"/>
    </w:p>
    <w:p w14:paraId="17093916" w14:textId="77777777" w:rsidR="0045170C" w:rsidRPr="0045170C" w:rsidRDefault="0045170C" w:rsidP="004517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Clear reasoning for forced sale values</w:t>
      </w:r>
    </w:p>
    <w:p w14:paraId="57DFBE0F" w14:textId="77777777" w:rsidR="0045170C" w:rsidRPr="0045170C" w:rsidRDefault="0045170C" w:rsidP="0045170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Evidence of market liquidity</w:t>
      </w:r>
    </w:p>
    <w:p w14:paraId="3D8B20B6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Data analytics supports:</w:t>
      </w:r>
    </w:p>
    <w:p w14:paraId="1D72C91A" w14:textId="77777777" w:rsidR="0045170C" w:rsidRPr="0045170C" w:rsidRDefault="0045170C" w:rsidP="00451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Objective forced sale discount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modeling</w:t>
      </w:r>
      <w:proofErr w:type="spellEnd"/>
    </w:p>
    <w:p w14:paraId="57999BE6" w14:textId="77777777" w:rsidR="0045170C" w:rsidRPr="0045170C" w:rsidRDefault="0045170C" w:rsidP="00451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Market volatility assessment</w:t>
      </w:r>
    </w:p>
    <w:p w14:paraId="3AFE9BE6" w14:textId="77777777" w:rsidR="0045170C" w:rsidRPr="0045170C" w:rsidRDefault="0045170C" w:rsidP="004517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Mortgage portfolio monitoring</w:t>
      </w:r>
    </w:p>
    <w:p w14:paraId="54AF9C1F" w14:textId="2C690642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Without structured data valuation opinions may appear subjective.</w:t>
      </w:r>
    </w:p>
    <w:p w14:paraId="70053BBB" w14:textId="1DE3EB1D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13D17969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6. COMPULSORY ACQUISITION AND LEGAL DEFENSIBILITY</w:t>
      </w:r>
    </w:p>
    <w:p w14:paraId="662B6A03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Under the Land Act (2012), compensation must reflect fair market value. However, disputes frequently arise due to:</w:t>
      </w:r>
    </w:p>
    <w:p w14:paraId="2A8EF020" w14:textId="77777777" w:rsidR="0045170C" w:rsidRPr="0045170C" w:rsidRDefault="0045170C" w:rsidP="004517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Inconsistent comparable selection</w:t>
      </w:r>
    </w:p>
    <w:p w14:paraId="489EB8D7" w14:textId="77777777" w:rsidR="0045170C" w:rsidRPr="0045170C" w:rsidRDefault="0045170C" w:rsidP="004517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Perceived undervaluation</w:t>
      </w:r>
    </w:p>
    <w:p w14:paraId="0C25F94F" w14:textId="77777777" w:rsidR="0045170C" w:rsidRPr="0045170C" w:rsidRDefault="0045170C" w:rsidP="0045170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Lack of transparent methodology</w:t>
      </w:r>
    </w:p>
    <w:p w14:paraId="27DA0013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Structured transaction datasets and statistical support can reduce litigation risk by demonstrating that value conclusions are market-based rather than arbitrary.</w:t>
      </w:r>
    </w:p>
    <w:p w14:paraId="7141B177" w14:textId="4BBF6803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004216E6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7. MASS VALUATION AND PROPERTY TAXATION</w:t>
      </w:r>
    </w:p>
    <w:p w14:paraId="027521FE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County governments face challenges updating valuation rolls. Manual parcel-by-parcel valuation is inefficient and politically sensitive.</w:t>
      </w:r>
    </w:p>
    <w:p w14:paraId="62A5B5BC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Data-driven mass appraisal systems can:</w:t>
      </w:r>
    </w:p>
    <w:p w14:paraId="0A39D8D0" w14:textId="77777777" w:rsidR="0045170C" w:rsidRPr="0045170C" w:rsidRDefault="0045170C" w:rsidP="004517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Improve uniformity</w:t>
      </w:r>
    </w:p>
    <w:p w14:paraId="683F49D9" w14:textId="77777777" w:rsidR="0045170C" w:rsidRPr="0045170C" w:rsidRDefault="0045170C" w:rsidP="004517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Increase transparency</w:t>
      </w:r>
    </w:p>
    <w:p w14:paraId="5F010310" w14:textId="77777777" w:rsidR="0045170C" w:rsidRPr="0045170C" w:rsidRDefault="0045170C" w:rsidP="0045170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Enhance revenue forecasting</w:t>
      </w:r>
    </w:p>
    <w:p w14:paraId="44DF78F8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Countries with advanced valuation systems rely heavily on automated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modeling</w:t>
      </w:r>
      <w:proofErr w:type="spellEnd"/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for taxation purposes.</w:t>
      </w:r>
    </w:p>
    <w:p w14:paraId="4C309B1C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Kenya is gradually moving in this direction.</w:t>
      </w:r>
    </w:p>
    <w:p w14:paraId="5068E1BA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lastRenderedPageBreak/>
        <w:t>8. PROFESSIONAL IMPLICATIONS FOR VALUERS</w:t>
      </w:r>
    </w:p>
    <w:p w14:paraId="62A88D3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The integration of analytics does not eliminate the valuer’s role. Instead, it shifts the skillset required.</w:t>
      </w:r>
    </w:p>
    <w:p w14:paraId="773D448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Modern valuers must become comfortable with:</w:t>
      </w:r>
    </w:p>
    <w:p w14:paraId="0479C915" w14:textId="77777777" w:rsidR="0045170C" w:rsidRPr="0045170C" w:rsidRDefault="0045170C" w:rsidP="004517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Spreadsheet-based statistical analysis</w:t>
      </w:r>
    </w:p>
    <w:p w14:paraId="4F23D15E" w14:textId="77777777" w:rsidR="0045170C" w:rsidRPr="0045170C" w:rsidRDefault="0045170C" w:rsidP="004517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Basic regression interpretation</w:t>
      </w:r>
    </w:p>
    <w:p w14:paraId="2C23D978" w14:textId="77777777" w:rsidR="0045170C" w:rsidRPr="0045170C" w:rsidRDefault="0045170C" w:rsidP="004517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GIS mapping tools</w:t>
      </w:r>
    </w:p>
    <w:p w14:paraId="765A8DA8" w14:textId="77777777" w:rsidR="0045170C" w:rsidRPr="0045170C" w:rsidRDefault="0045170C" w:rsidP="0045170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Data cleaning and validation</w:t>
      </w:r>
    </w:p>
    <w:p w14:paraId="0AF967A9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Professional bodies such as the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Institution of Surveyors of Kenya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and standards aligned with the </w:t>
      </w:r>
      <w:r w:rsidRPr="0045170C">
        <w:rPr>
          <w:rFonts w:ascii="Arial" w:eastAsia="Times New Roman" w:hAnsi="Arial" w:cs="Arial"/>
          <w:bCs/>
          <w:sz w:val="24"/>
          <w:szCs w:val="24"/>
          <w:lang w:eastAsia="en-KE"/>
        </w:rPr>
        <w:t>International Valuation Standards Council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increasingly emphasize evidence-based reporting.</w:t>
      </w:r>
    </w:p>
    <w:p w14:paraId="1D0A7B2A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The future valuer is both a market analyst and a property expert.</w:t>
      </w:r>
    </w:p>
    <w:p w14:paraId="3623B9A6" w14:textId="1C2D3376" w:rsidR="0045170C" w:rsidRPr="0045170C" w:rsidRDefault="0045170C" w:rsidP="0045170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1395E269" w14:textId="77777777" w:rsidR="0045170C" w:rsidRPr="0045170C" w:rsidRDefault="0045170C" w:rsidP="0045170C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en-KE"/>
        </w:rPr>
      </w:pPr>
      <w:r w:rsidRPr="0045170C">
        <w:rPr>
          <w:rFonts w:ascii="Arial" w:eastAsia="Times New Roman" w:hAnsi="Arial" w:cs="Arial"/>
          <w:b/>
          <w:bCs/>
          <w:sz w:val="36"/>
          <w:szCs w:val="36"/>
          <w:lang w:eastAsia="en-KE"/>
        </w:rPr>
        <w:t>9. CONCLUSION</w:t>
      </w:r>
    </w:p>
    <w:p w14:paraId="781B8618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Property valuation in Kenya is at a structural transition point.</w:t>
      </w:r>
    </w:p>
    <w:p w14:paraId="52F45083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Urban expansion, infrastructure investment, mortgage scrutiny, and regulatory demands are reshaping expectations around valuation accuracy and defensibility.</w:t>
      </w:r>
    </w:p>
    <w:p w14:paraId="01C18CEE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Data analytics provides:</w:t>
      </w:r>
    </w:p>
    <w:p w14:paraId="79484A0B" w14:textId="77777777" w:rsidR="0045170C" w:rsidRPr="0045170C" w:rsidRDefault="0045170C" w:rsidP="004517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Greater transparency</w:t>
      </w:r>
    </w:p>
    <w:p w14:paraId="654D820E" w14:textId="77777777" w:rsidR="0045170C" w:rsidRPr="0045170C" w:rsidRDefault="0045170C" w:rsidP="004517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Stronger evidence for comparable selection</w:t>
      </w:r>
    </w:p>
    <w:p w14:paraId="69833FCE" w14:textId="77777777" w:rsidR="0045170C" w:rsidRPr="0045170C" w:rsidRDefault="0045170C" w:rsidP="004517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Improved mortgage risk </w:t>
      </w:r>
      <w:proofErr w:type="spellStart"/>
      <w:r w:rsidRPr="0045170C">
        <w:rPr>
          <w:rFonts w:ascii="Arial" w:eastAsia="Times New Roman" w:hAnsi="Arial" w:cs="Arial"/>
          <w:sz w:val="24"/>
          <w:szCs w:val="24"/>
          <w:lang w:eastAsia="en-KE"/>
        </w:rPr>
        <w:t>modeling</w:t>
      </w:r>
      <w:proofErr w:type="spellEnd"/>
    </w:p>
    <w:p w14:paraId="6B33B12D" w14:textId="77777777" w:rsidR="0045170C" w:rsidRPr="0045170C" w:rsidRDefault="0045170C" w:rsidP="004517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Reduced dispute exposure</w:t>
      </w:r>
    </w:p>
    <w:p w14:paraId="39210867" w14:textId="77777777" w:rsidR="0045170C" w:rsidRPr="0045170C" w:rsidRDefault="0045170C" w:rsidP="0045170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Enhanced taxation efficiency</w:t>
      </w:r>
    </w:p>
    <w:p w14:paraId="434C3767" w14:textId="42F300B5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However, analytics must remain a support </w:t>
      </w:r>
      <w:r w:rsidR="00CC3EB6" w:rsidRPr="00CC3EB6">
        <w:rPr>
          <w:rFonts w:ascii="Arial" w:eastAsia="Times New Roman" w:hAnsi="Arial" w:cs="Arial"/>
          <w:sz w:val="24"/>
          <w:szCs w:val="24"/>
          <w:lang w:eastAsia="en-KE"/>
        </w:rPr>
        <w:t>tool not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a </w:t>
      </w:r>
      <w:r w:rsidR="00CC3EB6" w:rsidRPr="00CC3EB6">
        <w:rPr>
          <w:rFonts w:ascii="Arial" w:eastAsia="Times New Roman" w:hAnsi="Arial" w:cs="Arial"/>
          <w:sz w:val="24"/>
          <w:szCs w:val="24"/>
          <w:lang w:eastAsia="en-KE"/>
        </w:rPr>
        <w:t>substitute for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 professional judgment under the Valuers Act.</w:t>
      </w:r>
    </w:p>
    <w:p w14:paraId="5DF6380B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The sustainable future of valuation in Kenya lies in combining:</w:t>
      </w:r>
    </w:p>
    <w:p w14:paraId="49D0DEBA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Professional expertise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br/>
        <w:t>Market experience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br/>
        <w:t>Digital data systems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br/>
        <w:t>Structured analytical tools</w:t>
      </w:r>
    </w:p>
    <w:p w14:paraId="6CFD7283" w14:textId="46CEDCB2" w:rsidR="0045170C" w:rsidRPr="00CC3EB6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>The profession must evolve alongside the market it serves.</w:t>
      </w:r>
    </w:p>
    <w:p w14:paraId="08F57C53" w14:textId="77777777" w:rsidR="002310DD" w:rsidRPr="00CC3EB6" w:rsidRDefault="002310DD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6DDEFF24" w14:textId="57F0AAA2" w:rsidR="002310DD" w:rsidRPr="0045170C" w:rsidRDefault="002310DD" w:rsidP="002310DD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val="en-US" w:eastAsia="en-KE"/>
        </w:rPr>
      </w:pPr>
      <w:r w:rsidRPr="00CC3EB6">
        <w:rPr>
          <w:rFonts w:ascii="Arial" w:eastAsia="Times New Roman" w:hAnsi="Arial" w:cs="Arial"/>
          <w:b/>
          <w:bCs/>
          <w:sz w:val="36"/>
          <w:szCs w:val="36"/>
          <w:lang w:val="en-US" w:eastAsia="en-KE"/>
        </w:rPr>
        <w:lastRenderedPageBreak/>
        <w:t>REFERENCES</w:t>
      </w:r>
    </w:p>
    <w:p w14:paraId="287DD6AF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Government of Kenya. (2012).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Land Act, No. 6 of 2012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Nairobi, Kenya: Government Printer.</w:t>
      </w:r>
    </w:p>
    <w:p w14:paraId="7EA1C978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Government of Kenya. (2019).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Physical and Land Use Planning Act, No. 13 of 2019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Nairobi, Kenya: Government Printer.</w:t>
      </w:r>
    </w:p>
    <w:p w14:paraId="1FBAEEE4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Government of Kenya. (2023).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National land information management system (</w:t>
      </w:r>
      <w:proofErr w:type="spellStart"/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Ardhisasa</w:t>
      </w:r>
      <w:proofErr w:type="spellEnd"/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) progress report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Ministry of Lands and Physical Planning.</w:t>
      </w:r>
    </w:p>
    <w:p w14:paraId="616B62B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International Valuation Standards Council. (2023).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International valuation standards (IVS)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London, UK: IVSC.</w:t>
      </w:r>
    </w:p>
    <w:p w14:paraId="6FB5ED2D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Kenya National Bureau of Statistics. (2024).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Economic survey 2024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Nairobi, Kenya: KNBS.</w:t>
      </w:r>
    </w:p>
    <w:p w14:paraId="3158BF20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Institution of Surveyors of Kenya. (2022).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Professional practice guidelines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Nairobi, Kenya: ISK.</w:t>
      </w:r>
    </w:p>
    <w:p w14:paraId="34A8F821" w14:textId="77777777" w:rsidR="0045170C" w:rsidRP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Valuers Registration Board. (2022).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Code of ethics and professional conduct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Nairobi, Kenya: VRB.</w:t>
      </w:r>
    </w:p>
    <w:p w14:paraId="5143EB18" w14:textId="4EF47944" w:rsidR="0045170C" w:rsidRDefault="0045170C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  <w:r w:rsidRPr="0045170C">
        <w:rPr>
          <w:rFonts w:ascii="Arial" w:eastAsia="Times New Roman" w:hAnsi="Arial" w:cs="Arial"/>
          <w:sz w:val="24"/>
          <w:szCs w:val="24"/>
          <w:lang w:eastAsia="en-KE"/>
        </w:rPr>
        <w:t xml:space="preserve">World Bank. (2023). </w:t>
      </w:r>
      <w:r w:rsidRPr="0045170C">
        <w:rPr>
          <w:rFonts w:ascii="Arial" w:eastAsia="Times New Roman" w:hAnsi="Arial" w:cs="Arial"/>
          <w:i/>
          <w:iCs/>
          <w:sz w:val="24"/>
          <w:szCs w:val="24"/>
          <w:lang w:eastAsia="en-KE"/>
        </w:rPr>
        <w:t>Kenya economic update: Real estate and urban growth trends</w:t>
      </w:r>
      <w:r w:rsidRPr="0045170C">
        <w:rPr>
          <w:rFonts w:ascii="Arial" w:eastAsia="Times New Roman" w:hAnsi="Arial" w:cs="Arial"/>
          <w:sz w:val="24"/>
          <w:szCs w:val="24"/>
          <w:lang w:eastAsia="en-KE"/>
        </w:rPr>
        <w:t>. Washington, DC: World Bank.</w:t>
      </w:r>
    </w:p>
    <w:p w14:paraId="13DD1054" w14:textId="22C82C33" w:rsidR="00CC3EB6" w:rsidRDefault="00CC3EB6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74547784" w14:textId="77777777" w:rsidR="00CC3EB6" w:rsidRPr="0045170C" w:rsidRDefault="00CC3EB6" w:rsidP="0045170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KE"/>
        </w:rPr>
      </w:pPr>
    </w:p>
    <w:p w14:paraId="5E0F8900" w14:textId="07E13B89" w:rsidR="0045170C" w:rsidRDefault="00CC3EB6">
      <w:pPr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6A898637" wp14:editId="7083B5C5">
            <wp:extent cx="5730932" cy="381896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12234" b="4471"/>
                    <a:stretch/>
                  </pic:blipFill>
                  <pic:spPr bwMode="auto">
                    <a:xfrm>
                      <a:off x="0" y="0"/>
                      <a:ext cx="5731510" cy="3819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B598B6" w14:textId="54A8132D" w:rsidR="00CC3EB6" w:rsidRPr="00CC3EB6" w:rsidRDefault="00CC3EB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 SCREENSHOT OF Nairobi GIS MAP</w:t>
      </w:r>
    </w:p>
    <w:sectPr w:rsidR="00CC3EB6" w:rsidRPr="00CC3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124D7"/>
    <w:multiLevelType w:val="multilevel"/>
    <w:tmpl w:val="F5F8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11236"/>
    <w:multiLevelType w:val="multilevel"/>
    <w:tmpl w:val="8B70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531F5"/>
    <w:multiLevelType w:val="multilevel"/>
    <w:tmpl w:val="A8323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055FE"/>
    <w:multiLevelType w:val="multilevel"/>
    <w:tmpl w:val="6432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D913CA"/>
    <w:multiLevelType w:val="multilevel"/>
    <w:tmpl w:val="A242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8245B"/>
    <w:multiLevelType w:val="multilevel"/>
    <w:tmpl w:val="FC62D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D809DD"/>
    <w:multiLevelType w:val="multilevel"/>
    <w:tmpl w:val="0470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D77C2D"/>
    <w:multiLevelType w:val="multilevel"/>
    <w:tmpl w:val="460E1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E16CC"/>
    <w:multiLevelType w:val="multilevel"/>
    <w:tmpl w:val="984AB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8A6174"/>
    <w:multiLevelType w:val="multilevel"/>
    <w:tmpl w:val="F532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A06CC0"/>
    <w:multiLevelType w:val="multilevel"/>
    <w:tmpl w:val="87C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10"/>
  </w:num>
  <w:num w:numId="6">
    <w:abstractNumId w:val="2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70C"/>
    <w:rsid w:val="002310DD"/>
    <w:rsid w:val="0045170C"/>
    <w:rsid w:val="00C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10410"/>
  <w15:chartTrackingRefBased/>
  <w15:docId w15:val="{3C183B9E-321C-4D5A-9465-D6A37567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17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KE"/>
    </w:rPr>
  </w:style>
  <w:style w:type="paragraph" w:styleId="Heading2">
    <w:name w:val="heading 2"/>
    <w:basedOn w:val="Normal"/>
    <w:link w:val="Heading2Char"/>
    <w:uiPriority w:val="9"/>
    <w:qFormat/>
    <w:rsid w:val="004517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KE"/>
    </w:rPr>
  </w:style>
  <w:style w:type="paragraph" w:styleId="Heading3">
    <w:name w:val="heading 3"/>
    <w:basedOn w:val="Normal"/>
    <w:link w:val="Heading3Char"/>
    <w:uiPriority w:val="9"/>
    <w:qFormat/>
    <w:rsid w:val="004517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K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70C"/>
    <w:rPr>
      <w:rFonts w:ascii="Times New Roman" w:eastAsia="Times New Roman" w:hAnsi="Times New Roman" w:cs="Times New Roman"/>
      <w:b/>
      <w:bCs/>
      <w:kern w:val="36"/>
      <w:sz w:val="48"/>
      <w:szCs w:val="48"/>
      <w:lang w:eastAsia="en-KE"/>
    </w:rPr>
  </w:style>
  <w:style w:type="character" w:customStyle="1" w:styleId="Heading2Char">
    <w:name w:val="Heading 2 Char"/>
    <w:basedOn w:val="DefaultParagraphFont"/>
    <w:link w:val="Heading2"/>
    <w:uiPriority w:val="9"/>
    <w:rsid w:val="0045170C"/>
    <w:rPr>
      <w:rFonts w:ascii="Times New Roman" w:eastAsia="Times New Roman" w:hAnsi="Times New Roman" w:cs="Times New Roman"/>
      <w:b/>
      <w:bCs/>
      <w:sz w:val="36"/>
      <w:szCs w:val="36"/>
      <w:lang w:eastAsia="en-KE"/>
    </w:rPr>
  </w:style>
  <w:style w:type="character" w:customStyle="1" w:styleId="Heading3Char">
    <w:name w:val="Heading 3 Char"/>
    <w:basedOn w:val="DefaultParagraphFont"/>
    <w:link w:val="Heading3"/>
    <w:uiPriority w:val="9"/>
    <w:rsid w:val="0045170C"/>
    <w:rPr>
      <w:rFonts w:ascii="Times New Roman" w:eastAsia="Times New Roman" w:hAnsi="Times New Roman" w:cs="Times New Roman"/>
      <w:b/>
      <w:bCs/>
      <w:sz w:val="27"/>
      <w:szCs w:val="27"/>
      <w:lang w:eastAsia="en-KE"/>
    </w:rPr>
  </w:style>
  <w:style w:type="paragraph" w:styleId="NormalWeb">
    <w:name w:val="Normal (Web)"/>
    <w:basedOn w:val="Normal"/>
    <w:uiPriority w:val="99"/>
    <w:semiHidden/>
    <w:unhideWhenUsed/>
    <w:rsid w:val="00451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KE"/>
    </w:rPr>
  </w:style>
  <w:style w:type="character" w:customStyle="1" w:styleId="whitespace-normal">
    <w:name w:val="whitespace-normal"/>
    <w:basedOn w:val="DefaultParagraphFont"/>
    <w:rsid w:val="0045170C"/>
  </w:style>
  <w:style w:type="character" w:styleId="Emphasis">
    <w:name w:val="Emphasis"/>
    <w:basedOn w:val="DefaultParagraphFont"/>
    <w:uiPriority w:val="20"/>
    <w:qFormat/>
    <w:rsid w:val="004517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99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SOCAL 1</dc:creator>
  <cp:keywords/>
  <dc:description/>
  <cp:lastModifiedBy>SOCAL 1</cp:lastModifiedBy>
  <cp:revision>2</cp:revision>
  <dcterms:created xsi:type="dcterms:W3CDTF">2026-02-18T10:22:00Z</dcterms:created>
  <dcterms:modified xsi:type="dcterms:W3CDTF">2026-02-18T10:49:00Z</dcterms:modified>
</cp:coreProperties>
</file>